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DA" w:rsidRPr="00385230" w:rsidRDefault="0038008C" w:rsidP="00045441">
      <w:pPr>
        <w:rPr>
          <w:rFonts w:ascii="Apercu Pro" w:hAnsi="Apercu Pro"/>
          <w:sz w:val="32"/>
          <w:szCs w:val="32"/>
          <w:u w:val="single"/>
        </w:rPr>
      </w:pPr>
      <w:r>
        <w:rPr>
          <w:rFonts w:ascii="Apercu Pro" w:hAnsi="Apercu Pro"/>
          <w:noProof/>
          <w:sz w:val="32"/>
          <w:szCs w:val="32"/>
          <w:u w:val="single"/>
          <w:lang w:eastAsia="de-AT"/>
        </w:rPr>
        <w:drawing>
          <wp:anchor distT="0" distB="0" distL="114300" distR="114300" simplePos="0" relativeHeight="251658240" behindDoc="1" locked="0" layoutInCell="1" allowOverlap="1">
            <wp:simplePos x="0" y="0"/>
            <wp:positionH relativeFrom="page">
              <wp:align>right</wp:align>
            </wp:positionH>
            <wp:positionV relativeFrom="paragraph">
              <wp:posOffset>-1250315</wp:posOffset>
            </wp:positionV>
            <wp:extent cx="7545604" cy="1066927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tergrund P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604" cy="10669270"/>
                    </a:xfrm>
                    <a:prstGeom prst="rect">
                      <a:avLst/>
                    </a:prstGeom>
                  </pic:spPr>
                </pic:pic>
              </a:graphicData>
            </a:graphic>
            <wp14:sizeRelH relativeFrom="page">
              <wp14:pctWidth>0</wp14:pctWidth>
            </wp14:sizeRelH>
            <wp14:sizeRelV relativeFrom="page">
              <wp14:pctHeight>0</wp14:pctHeight>
            </wp14:sizeRelV>
          </wp:anchor>
        </w:drawing>
      </w:r>
      <w:r w:rsidR="00DC08B7" w:rsidRPr="00385230">
        <w:rPr>
          <w:rFonts w:ascii="Apercu Pro" w:hAnsi="Apercu Pro"/>
          <w:sz w:val="32"/>
          <w:szCs w:val="32"/>
          <w:u w:val="single"/>
        </w:rPr>
        <w:t>Jahrespressekonferenz 2025</w:t>
      </w:r>
    </w:p>
    <w:p w:rsidR="00FB5157" w:rsidRPr="00385230" w:rsidRDefault="00FB5157" w:rsidP="00FB5157">
      <w:pPr>
        <w:spacing w:line="240" w:lineRule="auto"/>
        <w:rPr>
          <w:rFonts w:ascii="Apercu Pro" w:hAnsi="Apercu Pro" w:cs="Times New Roman"/>
          <w:sz w:val="14"/>
          <w:szCs w:val="14"/>
          <w:lang w:val="de-DE"/>
        </w:rPr>
      </w:pPr>
    </w:p>
    <w:p w:rsidR="00FB5157" w:rsidRPr="00385230" w:rsidRDefault="00DC08B7" w:rsidP="00FB5157">
      <w:pPr>
        <w:spacing w:line="240" w:lineRule="auto"/>
        <w:rPr>
          <w:rFonts w:ascii="Apercu Pro" w:hAnsi="Apercu Pro" w:cs="Times New Roman"/>
          <w:b/>
          <w:sz w:val="22"/>
          <w:lang w:val="de-DE"/>
        </w:rPr>
      </w:pPr>
      <w:r w:rsidRPr="00385230">
        <w:rPr>
          <w:rFonts w:ascii="Apercu Pro" w:hAnsi="Apercu Pro" w:cs="Times New Roman"/>
          <w:b/>
          <w:sz w:val="22"/>
          <w:lang w:val="de-DE"/>
        </w:rPr>
        <w:t>Redner</w:t>
      </w:r>
      <w:r w:rsidR="00284650" w:rsidRPr="00385230">
        <w:rPr>
          <w:rFonts w:ascii="Apercu Pro" w:hAnsi="Apercu Pro" w:cs="Times New Roman"/>
          <w:b/>
          <w:sz w:val="22"/>
          <w:lang w:val="de-DE"/>
        </w:rPr>
        <w:t>:innen</w:t>
      </w:r>
      <w:r w:rsidR="00D60CDA" w:rsidRPr="00385230">
        <w:rPr>
          <w:rFonts w:ascii="Apercu Pro" w:hAnsi="Apercu Pro" w:cs="Times New Roman"/>
          <w:b/>
          <w:sz w:val="22"/>
          <w:lang w:val="de-DE"/>
        </w:rPr>
        <w:t>:</w:t>
      </w:r>
    </w:p>
    <w:p w:rsidR="00DC08B7" w:rsidRPr="00385230" w:rsidRDefault="00DC08B7" w:rsidP="00FB5157">
      <w:pPr>
        <w:spacing w:line="240" w:lineRule="auto"/>
        <w:rPr>
          <w:rFonts w:ascii="Apercu Pro" w:hAnsi="Apercu Pro" w:cs="Times New Roman"/>
          <w:sz w:val="22"/>
          <w:lang w:val="de-DE"/>
        </w:rPr>
      </w:pPr>
      <w:r w:rsidRPr="00385230">
        <w:rPr>
          <w:rFonts w:ascii="Apercu Pro" w:hAnsi="Apercu Pro" w:cs="Times New Roman"/>
          <w:sz w:val="22"/>
          <w:lang w:val="de-DE"/>
        </w:rPr>
        <w:t>Dr.</w:t>
      </w:r>
      <w:r w:rsidR="00063A22" w:rsidRPr="00385230">
        <w:rPr>
          <w:rFonts w:ascii="Apercu Pro" w:hAnsi="Apercu Pro" w:cs="Times New Roman"/>
          <w:sz w:val="22"/>
          <w:vertAlign w:val="superscript"/>
          <w:lang w:val="de-DE"/>
        </w:rPr>
        <w:t>in</w:t>
      </w:r>
      <w:r w:rsidRPr="00385230">
        <w:rPr>
          <w:rFonts w:ascii="Apercu Pro" w:hAnsi="Apercu Pro" w:cs="Times New Roman"/>
          <w:sz w:val="22"/>
          <w:lang w:val="de-DE"/>
        </w:rPr>
        <w:t xml:space="preserve"> Andrea Stockhammer, Direktorin DomQuartier</w:t>
      </w:r>
    </w:p>
    <w:p w:rsidR="00DC08B7" w:rsidRPr="00385230" w:rsidRDefault="00DC08B7" w:rsidP="00FB5157">
      <w:pPr>
        <w:spacing w:line="240" w:lineRule="auto"/>
        <w:rPr>
          <w:rFonts w:ascii="Apercu Pro" w:hAnsi="Apercu Pro" w:cs="Times New Roman"/>
          <w:sz w:val="22"/>
          <w:lang w:val="de-DE"/>
        </w:rPr>
      </w:pPr>
      <w:r w:rsidRPr="00385230">
        <w:rPr>
          <w:rFonts w:ascii="Apercu Pro" w:hAnsi="Apercu Pro" w:cs="Times New Roman"/>
          <w:sz w:val="22"/>
          <w:lang w:val="de-DE"/>
        </w:rPr>
        <w:t>Dr. Reinhard Gra</w:t>
      </w:r>
      <w:r w:rsidR="00B267ED" w:rsidRPr="00385230">
        <w:rPr>
          <w:rFonts w:ascii="Apercu Pro" w:hAnsi="Apercu Pro" w:cs="Times New Roman"/>
          <w:sz w:val="22"/>
          <w:lang w:val="de-DE"/>
        </w:rPr>
        <w:t>t</w:t>
      </w:r>
      <w:r w:rsidRPr="00385230">
        <w:rPr>
          <w:rFonts w:ascii="Apercu Pro" w:hAnsi="Apercu Pro" w:cs="Times New Roman"/>
          <w:sz w:val="22"/>
          <w:lang w:val="de-DE"/>
        </w:rPr>
        <w:t>z, Direktor Dommuseum</w:t>
      </w:r>
    </w:p>
    <w:p w:rsidR="00DC08B7" w:rsidRPr="00385230" w:rsidRDefault="00DC08B7" w:rsidP="00FB5157">
      <w:pPr>
        <w:spacing w:line="240" w:lineRule="auto"/>
        <w:rPr>
          <w:rFonts w:ascii="Apercu Pro" w:hAnsi="Apercu Pro" w:cs="Times New Roman"/>
          <w:sz w:val="22"/>
          <w:lang w:val="de-DE"/>
        </w:rPr>
      </w:pPr>
      <w:r w:rsidRPr="00385230">
        <w:rPr>
          <w:rFonts w:ascii="Apercu Pro" w:hAnsi="Apercu Pro" w:cs="Times New Roman"/>
          <w:sz w:val="22"/>
          <w:lang w:val="de-DE"/>
        </w:rPr>
        <w:t>Dr. Thomas Habersatter, Kurator Residenzgalerie</w:t>
      </w:r>
    </w:p>
    <w:p w:rsidR="00402BC4" w:rsidRPr="00385230" w:rsidRDefault="00DC08B7" w:rsidP="00FB5157">
      <w:pPr>
        <w:spacing w:line="240" w:lineRule="auto"/>
        <w:rPr>
          <w:rFonts w:ascii="Apercu Pro" w:hAnsi="Apercu Pro" w:cs="Times New Roman"/>
          <w:sz w:val="22"/>
          <w:lang w:val="de-DE"/>
        </w:rPr>
      </w:pPr>
      <w:r w:rsidRPr="00385230">
        <w:rPr>
          <w:rFonts w:ascii="Apercu Pro" w:hAnsi="Apercu Pro" w:cs="Times New Roman"/>
          <w:sz w:val="22"/>
          <w:lang w:val="de-DE"/>
        </w:rPr>
        <w:t>Mag.</w:t>
      </w:r>
      <w:r w:rsidR="00063A22" w:rsidRPr="00385230">
        <w:rPr>
          <w:rFonts w:ascii="Apercu Pro" w:hAnsi="Apercu Pro" w:cs="Times New Roman"/>
          <w:sz w:val="22"/>
          <w:vertAlign w:val="superscript"/>
          <w:lang w:val="de-DE"/>
        </w:rPr>
        <w:t>a</w:t>
      </w:r>
      <w:r w:rsidRPr="00385230">
        <w:rPr>
          <w:rFonts w:ascii="Apercu Pro" w:hAnsi="Apercu Pro" w:cs="Times New Roman"/>
          <w:sz w:val="22"/>
          <w:lang w:val="de-DE"/>
        </w:rPr>
        <w:t xml:space="preserve"> </w:t>
      </w:r>
      <w:r w:rsidR="0015115B" w:rsidRPr="00385230">
        <w:rPr>
          <w:rFonts w:ascii="Apercu Pro" w:hAnsi="Apercu Pro" w:cs="Times New Roman"/>
          <w:sz w:val="22"/>
          <w:lang w:val="de-DE"/>
        </w:rPr>
        <w:t xml:space="preserve">Andrea </w:t>
      </w:r>
      <w:r w:rsidRPr="00385230">
        <w:rPr>
          <w:rFonts w:ascii="Apercu Pro" w:hAnsi="Apercu Pro" w:cs="Times New Roman"/>
          <w:sz w:val="22"/>
          <w:lang w:val="de-DE"/>
        </w:rPr>
        <w:t>Löschnig, Leitung Kunstvermittlung DomQuartier</w:t>
      </w:r>
    </w:p>
    <w:p w:rsidR="00402BC4" w:rsidRPr="00385230" w:rsidRDefault="00402BC4" w:rsidP="00FB5157">
      <w:pPr>
        <w:spacing w:line="240" w:lineRule="auto"/>
        <w:rPr>
          <w:rFonts w:ascii="Apercu Pro" w:hAnsi="Apercu Pro" w:cs="Times New Roman"/>
          <w:sz w:val="22"/>
          <w:lang w:val="de-DE"/>
        </w:rPr>
      </w:pPr>
      <w:r w:rsidRPr="00385230">
        <w:rPr>
          <w:rFonts w:ascii="Apercu Pro" w:hAnsi="Apercu Pro" w:cs="Times New Roman"/>
          <w:sz w:val="22"/>
          <w:lang w:val="de-DE"/>
        </w:rPr>
        <w:t>Dr.</w:t>
      </w:r>
      <w:r w:rsidRPr="00385230">
        <w:rPr>
          <w:rFonts w:ascii="Apercu Pro" w:hAnsi="Apercu Pro" w:cs="Times New Roman"/>
          <w:sz w:val="22"/>
          <w:vertAlign w:val="superscript"/>
          <w:lang w:val="de-DE"/>
        </w:rPr>
        <w:t>in</w:t>
      </w:r>
      <w:r w:rsidRPr="00385230">
        <w:rPr>
          <w:rFonts w:ascii="Apercu Pro" w:hAnsi="Apercu Pro" w:cs="Times New Roman"/>
          <w:sz w:val="22"/>
          <w:lang w:val="de-DE"/>
        </w:rPr>
        <w:t xml:space="preserve"> Sabine Krohn</w:t>
      </w:r>
      <w:r w:rsidR="00DF744B" w:rsidRPr="00385230">
        <w:rPr>
          <w:rFonts w:ascii="Apercu Pro" w:hAnsi="Apercu Pro" w:cs="Times New Roman"/>
          <w:sz w:val="22"/>
          <w:lang w:val="de-DE"/>
        </w:rPr>
        <w:t>, Musik im DomQuartier</w:t>
      </w:r>
    </w:p>
    <w:p w:rsidR="00FB5157" w:rsidRPr="00385230" w:rsidRDefault="00FB5157" w:rsidP="00FB5157">
      <w:pPr>
        <w:spacing w:line="240" w:lineRule="auto"/>
        <w:rPr>
          <w:rFonts w:ascii="Apercu Pro" w:hAnsi="Apercu Pro" w:cs="Times New Roman"/>
          <w:sz w:val="14"/>
          <w:szCs w:val="14"/>
          <w:lang w:val="de-DE"/>
        </w:rPr>
      </w:pPr>
    </w:p>
    <w:p w:rsidR="00F239A9" w:rsidRPr="00385230" w:rsidRDefault="00F239A9" w:rsidP="00FB5157">
      <w:pPr>
        <w:spacing w:line="240" w:lineRule="auto"/>
        <w:rPr>
          <w:rFonts w:ascii="Apercu Pro" w:hAnsi="Apercu Pro" w:cs="Times New Roman"/>
          <w:b/>
          <w:sz w:val="22"/>
          <w:lang w:val="de-DE"/>
        </w:rPr>
      </w:pPr>
      <w:r w:rsidRPr="00385230">
        <w:rPr>
          <w:rFonts w:ascii="Apercu Pro" w:hAnsi="Apercu Pro" w:cs="Times New Roman"/>
          <w:b/>
          <w:sz w:val="22"/>
          <w:lang w:val="de-DE"/>
        </w:rPr>
        <w:t>Inhalte:</w:t>
      </w:r>
    </w:p>
    <w:p w:rsidR="00F239A9" w:rsidRPr="00385230" w:rsidRDefault="00723A1D" w:rsidP="00FB5157">
      <w:pPr>
        <w:spacing w:line="240" w:lineRule="auto"/>
        <w:rPr>
          <w:rFonts w:ascii="Apercu Pro" w:hAnsi="Apercu Pro" w:cs="Times New Roman"/>
          <w:b/>
          <w:sz w:val="22"/>
          <w:lang w:val="de-DE"/>
        </w:rPr>
      </w:pPr>
      <w:r w:rsidRPr="00385230">
        <w:rPr>
          <w:rFonts w:ascii="Apercu Pro" w:hAnsi="Apercu Pro" w:cs="Times New Roman"/>
          <w:b/>
          <w:sz w:val="22"/>
          <w:lang w:val="de-DE"/>
        </w:rPr>
        <w:t xml:space="preserve">Rückblick </w:t>
      </w:r>
      <w:r w:rsidR="00F239A9" w:rsidRPr="00385230">
        <w:rPr>
          <w:rFonts w:ascii="Apercu Pro" w:hAnsi="Apercu Pro" w:cs="Times New Roman"/>
          <w:b/>
          <w:sz w:val="22"/>
          <w:lang w:val="de-DE"/>
        </w:rPr>
        <w:t>Ju</w:t>
      </w:r>
      <w:r w:rsidRPr="00385230">
        <w:rPr>
          <w:rFonts w:ascii="Apercu Pro" w:hAnsi="Apercu Pro" w:cs="Times New Roman"/>
          <w:b/>
          <w:sz w:val="22"/>
          <w:lang w:val="de-DE"/>
        </w:rPr>
        <w:t>biläumsjahr</w:t>
      </w:r>
      <w:r w:rsidR="00F239A9" w:rsidRPr="00385230">
        <w:rPr>
          <w:rFonts w:ascii="Apercu Pro" w:hAnsi="Apercu Pro" w:cs="Times New Roman"/>
          <w:b/>
          <w:sz w:val="22"/>
          <w:lang w:val="de-DE"/>
        </w:rPr>
        <w:t xml:space="preserve"> – Dr.</w:t>
      </w:r>
      <w:r w:rsidR="00A92BDA" w:rsidRPr="00385230">
        <w:rPr>
          <w:rFonts w:ascii="Apercu Pro" w:hAnsi="Apercu Pro" w:cs="Times New Roman"/>
          <w:b/>
          <w:sz w:val="22"/>
          <w:vertAlign w:val="superscript"/>
          <w:lang w:val="de-DE"/>
        </w:rPr>
        <w:t>in</w:t>
      </w:r>
      <w:r w:rsidR="00F239A9" w:rsidRPr="00385230">
        <w:rPr>
          <w:rFonts w:ascii="Apercu Pro" w:hAnsi="Apercu Pro" w:cs="Times New Roman"/>
          <w:b/>
          <w:sz w:val="22"/>
          <w:lang w:val="de-DE"/>
        </w:rPr>
        <w:t xml:space="preserve"> Andrea Stockhammer</w:t>
      </w:r>
    </w:p>
    <w:p w:rsidR="00DF744B" w:rsidRPr="00385230" w:rsidRDefault="00DF744B" w:rsidP="00EC019D">
      <w:pPr>
        <w:pStyle w:val="Listenabsatz"/>
        <w:numPr>
          <w:ilvl w:val="0"/>
          <w:numId w:val="8"/>
        </w:numPr>
        <w:spacing w:line="240" w:lineRule="auto"/>
        <w:rPr>
          <w:rFonts w:ascii="Apercu Pro" w:hAnsi="Apercu Pro" w:cs="Times New Roman"/>
          <w:sz w:val="22"/>
          <w:lang w:val="de-DE"/>
        </w:rPr>
      </w:pPr>
      <w:r w:rsidRPr="00385230">
        <w:rPr>
          <w:rFonts w:ascii="Apercu Pro" w:hAnsi="Apercu Pro" w:cs="Times New Roman"/>
          <w:sz w:val="22"/>
          <w:lang w:val="de-DE"/>
        </w:rPr>
        <w:t>10 Jahre DomQuartier</w:t>
      </w:r>
    </w:p>
    <w:p w:rsidR="00F239A9" w:rsidRPr="00385230" w:rsidRDefault="00723A1D" w:rsidP="00EC019D">
      <w:pPr>
        <w:pStyle w:val="Listenabsatz"/>
        <w:numPr>
          <w:ilvl w:val="0"/>
          <w:numId w:val="8"/>
        </w:numPr>
        <w:spacing w:line="240" w:lineRule="auto"/>
        <w:rPr>
          <w:rFonts w:ascii="Apercu Pro" w:hAnsi="Apercu Pro" w:cs="Times New Roman"/>
          <w:sz w:val="22"/>
          <w:lang w:val="de-DE"/>
        </w:rPr>
      </w:pPr>
      <w:r w:rsidRPr="00385230">
        <w:rPr>
          <w:rFonts w:ascii="Apercu Pro" w:hAnsi="Apercu Pro" w:cs="Times New Roman"/>
          <w:sz w:val="22"/>
          <w:lang w:val="de-DE"/>
        </w:rPr>
        <w:t>Besucherzahlen</w:t>
      </w:r>
    </w:p>
    <w:p w:rsidR="00FB5157" w:rsidRPr="00385230" w:rsidRDefault="00FB5157" w:rsidP="0015115B">
      <w:pPr>
        <w:pStyle w:val="Listenabsatz"/>
        <w:numPr>
          <w:ilvl w:val="0"/>
          <w:numId w:val="8"/>
        </w:numPr>
        <w:spacing w:line="240" w:lineRule="auto"/>
        <w:rPr>
          <w:rFonts w:ascii="Apercu Pro" w:hAnsi="Apercu Pro" w:cs="Times New Roman"/>
          <w:sz w:val="22"/>
          <w:lang w:val="de-DE"/>
        </w:rPr>
      </w:pPr>
      <w:r w:rsidRPr="00385230">
        <w:rPr>
          <w:rFonts w:ascii="Apercu Pro" w:hAnsi="Apercu Pro" w:cs="Times New Roman"/>
          <w:sz w:val="22"/>
          <w:lang w:val="de-DE"/>
        </w:rPr>
        <w:t>Digitalisierung der Baugeschichte</w:t>
      </w:r>
    </w:p>
    <w:p w:rsidR="00F239A9" w:rsidRPr="00385230" w:rsidRDefault="00723A1D" w:rsidP="0015115B">
      <w:pPr>
        <w:pStyle w:val="Listenabsatz"/>
        <w:numPr>
          <w:ilvl w:val="0"/>
          <w:numId w:val="8"/>
        </w:numPr>
        <w:spacing w:line="240" w:lineRule="auto"/>
        <w:rPr>
          <w:rFonts w:ascii="Apercu Pro" w:hAnsi="Apercu Pro" w:cs="Times New Roman"/>
          <w:sz w:val="22"/>
          <w:lang w:val="de-DE"/>
        </w:rPr>
      </w:pPr>
      <w:r w:rsidRPr="00385230">
        <w:rPr>
          <w:rFonts w:ascii="Apercu Pro" w:hAnsi="Apercu Pro" w:cs="Times New Roman"/>
          <w:sz w:val="22"/>
          <w:lang w:val="de-DE"/>
        </w:rPr>
        <w:t>Fischkalter Öffnung</w:t>
      </w:r>
    </w:p>
    <w:p w:rsidR="00F239A9" w:rsidRPr="00385230" w:rsidRDefault="00F239A9" w:rsidP="00FB5157">
      <w:pPr>
        <w:spacing w:line="240" w:lineRule="auto"/>
        <w:rPr>
          <w:rFonts w:ascii="Apercu Pro" w:hAnsi="Apercu Pro" w:cs="Times New Roman"/>
          <w:sz w:val="14"/>
          <w:szCs w:val="14"/>
          <w:lang w:val="de-DE"/>
        </w:rPr>
      </w:pPr>
    </w:p>
    <w:p w:rsidR="00F239A9" w:rsidRPr="00385230" w:rsidRDefault="00F239A9" w:rsidP="00FB5157">
      <w:pPr>
        <w:spacing w:line="240" w:lineRule="auto"/>
        <w:rPr>
          <w:rFonts w:ascii="Apercu Pro" w:hAnsi="Apercu Pro" w:cs="Times New Roman"/>
          <w:b/>
          <w:sz w:val="22"/>
          <w:lang w:val="de-DE"/>
        </w:rPr>
      </w:pPr>
      <w:r w:rsidRPr="00385230">
        <w:rPr>
          <w:rFonts w:ascii="Apercu Pro" w:hAnsi="Apercu Pro" w:cs="Times New Roman"/>
          <w:b/>
          <w:sz w:val="22"/>
          <w:lang w:val="de-DE"/>
        </w:rPr>
        <w:t>Dommuseum – Dr. Reinhard Gratz</w:t>
      </w:r>
    </w:p>
    <w:p w:rsidR="00F239A9" w:rsidRPr="00385230" w:rsidRDefault="00F239A9" w:rsidP="0015115B">
      <w:pPr>
        <w:pStyle w:val="Listenabsatz"/>
        <w:numPr>
          <w:ilvl w:val="0"/>
          <w:numId w:val="10"/>
        </w:numPr>
        <w:spacing w:line="240" w:lineRule="auto"/>
        <w:rPr>
          <w:rFonts w:ascii="Apercu Pro" w:hAnsi="Apercu Pro" w:cs="Times New Roman"/>
          <w:sz w:val="22"/>
          <w:lang w:val="de-DE"/>
        </w:rPr>
      </w:pPr>
      <w:r w:rsidRPr="00385230">
        <w:rPr>
          <w:rFonts w:ascii="Apercu Pro" w:hAnsi="Apercu Pro" w:cs="Times New Roman"/>
          <w:sz w:val="22"/>
          <w:lang w:val="de-DE"/>
        </w:rPr>
        <w:t>Sonderausstellung „Paradise Lost“</w:t>
      </w:r>
    </w:p>
    <w:p w:rsidR="00F239A9" w:rsidRPr="00385230" w:rsidRDefault="00F239A9" w:rsidP="00FB5157">
      <w:pPr>
        <w:spacing w:line="240" w:lineRule="auto"/>
        <w:rPr>
          <w:rFonts w:ascii="Apercu Pro" w:hAnsi="Apercu Pro" w:cs="Times New Roman"/>
          <w:sz w:val="14"/>
          <w:szCs w:val="14"/>
          <w:lang w:val="de-DE"/>
        </w:rPr>
      </w:pPr>
    </w:p>
    <w:p w:rsidR="00FC3081" w:rsidRPr="00385230" w:rsidRDefault="00FC3081" w:rsidP="00FC3081">
      <w:pPr>
        <w:spacing w:line="240" w:lineRule="auto"/>
        <w:rPr>
          <w:rFonts w:ascii="Apercu Pro" w:hAnsi="Apercu Pro" w:cs="Times New Roman"/>
          <w:b/>
          <w:sz w:val="22"/>
          <w:lang w:val="de-DE"/>
        </w:rPr>
      </w:pPr>
      <w:r w:rsidRPr="00385230">
        <w:rPr>
          <w:rFonts w:ascii="Apercu Pro" w:hAnsi="Apercu Pro" w:cs="Times New Roman"/>
          <w:b/>
          <w:sz w:val="22"/>
          <w:lang w:val="de-DE"/>
        </w:rPr>
        <w:t>Residenzgalerie – Dr.</w:t>
      </w:r>
      <w:r w:rsidRPr="00385230">
        <w:rPr>
          <w:rFonts w:ascii="Apercu Pro" w:hAnsi="Apercu Pro" w:cs="Times New Roman"/>
          <w:b/>
          <w:sz w:val="22"/>
          <w:vertAlign w:val="superscript"/>
          <w:lang w:val="de-DE"/>
        </w:rPr>
        <w:t>in</w:t>
      </w:r>
      <w:r w:rsidRPr="00385230">
        <w:rPr>
          <w:rFonts w:ascii="Apercu Pro" w:hAnsi="Apercu Pro" w:cs="Times New Roman"/>
          <w:b/>
          <w:sz w:val="22"/>
          <w:lang w:val="de-DE"/>
        </w:rPr>
        <w:t xml:space="preserve"> Andrea Stockhammer </w:t>
      </w:r>
    </w:p>
    <w:p w:rsidR="00FC3081" w:rsidRPr="00385230" w:rsidRDefault="00FC3081" w:rsidP="00FC3081">
      <w:pPr>
        <w:pStyle w:val="Listenabsatz"/>
        <w:numPr>
          <w:ilvl w:val="0"/>
          <w:numId w:val="7"/>
        </w:numPr>
        <w:spacing w:line="240" w:lineRule="auto"/>
        <w:rPr>
          <w:rFonts w:ascii="Apercu Pro" w:hAnsi="Apercu Pro" w:cs="Times New Roman"/>
          <w:sz w:val="22"/>
          <w:lang w:val="de-DE"/>
        </w:rPr>
      </w:pPr>
      <w:r w:rsidRPr="00385230">
        <w:rPr>
          <w:rFonts w:ascii="Apercu Pro" w:hAnsi="Apercu Pro" w:cs="Times New Roman"/>
          <w:sz w:val="22"/>
          <w:lang w:val="de-DE"/>
        </w:rPr>
        <w:t>Meisterwerkeschau mit Schwerpunkt</w:t>
      </w:r>
      <w:r w:rsidR="003609D8" w:rsidRPr="00385230">
        <w:rPr>
          <w:rFonts w:ascii="Apercu Pro" w:hAnsi="Apercu Pro" w:cs="Times New Roman"/>
          <w:sz w:val="22"/>
          <w:lang w:val="de-DE"/>
        </w:rPr>
        <w:t xml:space="preserve"> Neuerwerbung</w:t>
      </w:r>
      <w:r w:rsidRPr="00385230">
        <w:rPr>
          <w:rFonts w:ascii="Apercu Pro" w:hAnsi="Apercu Pro" w:cs="Times New Roman"/>
          <w:sz w:val="22"/>
          <w:lang w:val="de-DE"/>
        </w:rPr>
        <w:t xml:space="preserve"> Ruisdael</w:t>
      </w:r>
    </w:p>
    <w:p w:rsidR="00FC3081" w:rsidRPr="00385230" w:rsidRDefault="00FC3081" w:rsidP="00FB5157">
      <w:pPr>
        <w:spacing w:line="240" w:lineRule="auto"/>
        <w:rPr>
          <w:rFonts w:ascii="Apercu Pro" w:hAnsi="Apercu Pro" w:cs="Times New Roman"/>
          <w:sz w:val="14"/>
          <w:szCs w:val="14"/>
          <w:lang w:val="de-DE"/>
        </w:rPr>
      </w:pPr>
    </w:p>
    <w:p w:rsidR="00F239A9" w:rsidRPr="00385230" w:rsidRDefault="00F239A9" w:rsidP="00FB5157">
      <w:pPr>
        <w:spacing w:line="240" w:lineRule="auto"/>
        <w:rPr>
          <w:rFonts w:ascii="Apercu Pro" w:hAnsi="Apercu Pro" w:cs="Times New Roman"/>
          <w:b/>
          <w:sz w:val="22"/>
          <w:lang w:val="de-DE"/>
        </w:rPr>
      </w:pPr>
      <w:r w:rsidRPr="00385230">
        <w:rPr>
          <w:rFonts w:ascii="Apercu Pro" w:hAnsi="Apercu Pro" w:cs="Times New Roman"/>
          <w:b/>
          <w:sz w:val="22"/>
          <w:lang w:val="de-DE"/>
        </w:rPr>
        <w:t>Residenzgalerie – Dr. Thomas Habersatter</w:t>
      </w:r>
    </w:p>
    <w:p w:rsidR="00F239A9" w:rsidRPr="00385230" w:rsidRDefault="00F239A9" w:rsidP="0015115B">
      <w:pPr>
        <w:pStyle w:val="Listenabsatz"/>
        <w:numPr>
          <w:ilvl w:val="0"/>
          <w:numId w:val="7"/>
        </w:numPr>
        <w:spacing w:line="240" w:lineRule="auto"/>
        <w:rPr>
          <w:rFonts w:ascii="Apercu Pro" w:hAnsi="Apercu Pro" w:cs="Times New Roman"/>
          <w:sz w:val="22"/>
          <w:lang w:val="de-DE"/>
        </w:rPr>
      </w:pPr>
      <w:r w:rsidRPr="00385230">
        <w:rPr>
          <w:rFonts w:ascii="Apercu Pro" w:hAnsi="Apercu Pro" w:cs="Times New Roman"/>
          <w:sz w:val="22"/>
          <w:lang w:val="de-DE"/>
        </w:rPr>
        <w:t xml:space="preserve">Sonderausstellung </w:t>
      </w:r>
      <w:r w:rsidR="00063A22" w:rsidRPr="00385230">
        <w:rPr>
          <w:rFonts w:ascii="Apercu Pro" w:hAnsi="Apercu Pro" w:cs="Times New Roman"/>
          <w:sz w:val="22"/>
          <w:lang w:val="de-DE"/>
        </w:rPr>
        <w:t>„</w:t>
      </w:r>
      <w:r w:rsidR="00B111AB" w:rsidRPr="00385230">
        <w:rPr>
          <w:rFonts w:ascii="Apercu Pro" w:hAnsi="Apercu Pro" w:cs="Times New Roman"/>
          <w:sz w:val="22"/>
          <w:lang w:val="de-DE"/>
        </w:rPr>
        <w:t>Face to Face</w:t>
      </w:r>
      <w:r w:rsidR="00063A22" w:rsidRPr="00385230">
        <w:rPr>
          <w:rFonts w:ascii="Apercu Pro" w:hAnsi="Apercu Pro" w:cs="Times New Roman"/>
          <w:sz w:val="22"/>
          <w:lang w:val="de-DE"/>
        </w:rPr>
        <w:t>“</w:t>
      </w:r>
    </w:p>
    <w:p w:rsidR="00F239A9" w:rsidRPr="00385230" w:rsidRDefault="00F239A9" w:rsidP="00FB5157">
      <w:pPr>
        <w:spacing w:line="240" w:lineRule="auto"/>
        <w:rPr>
          <w:rFonts w:ascii="Apercu Pro" w:hAnsi="Apercu Pro" w:cs="Times New Roman"/>
          <w:sz w:val="14"/>
          <w:szCs w:val="14"/>
          <w:lang w:val="de-DE"/>
        </w:rPr>
      </w:pPr>
    </w:p>
    <w:p w:rsidR="00F239A9" w:rsidRPr="00385230" w:rsidRDefault="00242A5B" w:rsidP="00FB5157">
      <w:pPr>
        <w:spacing w:line="240" w:lineRule="auto"/>
        <w:rPr>
          <w:rFonts w:ascii="Apercu Pro" w:hAnsi="Apercu Pro" w:cs="Times New Roman"/>
          <w:b/>
          <w:sz w:val="22"/>
          <w:lang w:val="de-DE"/>
        </w:rPr>
      </w:pPr>
      <w:r w:rsidRPr="00385230">
        <w:rPr>
          <w:rFonts w:ascii="Apercu Pro" w:hAnsi="Apercu Pro" w:cs="Times New Roman"/>
          <w:b/>
          <w:sz w:val="22"/>
          <w:lang w:val="de-DE"/>
        </w:rPr>
        <w:t>Prunkräume</w:t>
      </w:r>
      <w:r w:rsidR="00061257" w:rsidRPr="00385230">
        <w:rPr>
          <w:rFonts w:ascii="Apercu Pro" w:hAnsi="Apercu Pro" w:cs="Times New Roman"/>
          <w:b/>
          <w:sz w:val="22"/>
          <w:lang w:val="de-DE"/>
        </w:rPr>
        <w:t>/Innenhof der Residenz</w:t>
      </w:r>
      <w:r w:rsidR="00F239A9" w:rsidRPr="00385230">
        <w:rPr>
          <w:rFonts w:ascii="Apercu Pro" w:hAnsi="Apercu Pro" w:cs="Times New Roman"/>
          <w:b/>
          <w:sz w:val="22"/>
          <w:lang w:val="de-DE"/>
        </w:rPr>
        <w:t xml:space="preserve"> – Dr.</w:t>
      </w:r>
      <w:r w:rsidR="00A92BDA" w:rsidRPr="00385230">
        <w:rPr>
          <w:rFonts w:ascii="Apercu Pro" w:hAnsi="Apercu Pro" w:cs="Times New Roman"/>
          <w:b/>
          <w:sz w:val="22"/>
          <w:vertAlign w:val="superscript"/>
          <w:lang w:val="de-DE"/>
        </w:rPr>
        <w:t>in</w:t>
      </w:r>
      <w:r w:rsidR="00F239A9" w:rsidRPr="00385230">
        <w:rPr>
          <w:rFonts w:ascii="Apercu Pro" w:hAnsi="Apercu Pro" w:cs="Times New Roman"/>
          <w:b/>
          <w:sz w:val="22"/>
          <w:lang w:val="de-DE"/>
        </w:rPr>
        <w:t xml:space="preserve"> Andrea Stockhammer </w:t>
      </w:r>
    </w:p>
    <w:p w:rsidR="00061257" w:rsidRPr="00385230" w:rsidRDefault="00061257" w:rsidP="0015115B">
      <w:pPr>
        <w:pStyle w:val="Listenabsatz"/>
        <w:numPr>
          <w:ilvl w:val="0"/>
          <w:numId w:val="6"/>
        </w:numPr>
        <w:spacing w:line="240" w:lineRule="auto"/>
        <w:rPr>
          <w:rFonts w:ascii="Apercu Pro" w:hAnsi="Apercu Pro" w:cs="Times New Roman"/>
          <w:sz w:val="22"/>
          <w:lang w:val="de-DE"/>
        </w:rPr>
      </w:pPr>
      <w:r w:rsidRPr="00385230">
        <w:rPr>
          <w:rFonts w:ascii="Apercu Pro" w:hAnsi="Apercu Pro" w:cs="Times New Roman"/>
          <w:sz w:val="22"/>
          <w:lang w:val="de-DE"/>
        </w:rPr>
        <w:t>Kooperation mit der Sommerszene 2025</w:t>
      </w:r>
    </w:p>
    <w:p w:rsidR="00F239A9" w:rsidRPr="00385230" w:rsidRDefault="00B111AB" w:rsidP="0015115B">
      <w:pPr>
        <w:pStyle w:val="Listenabsatz"/>
        <w:numPr>
          <w:ilvl w:val="0"/>
          <w:numId w:val="6"/>
        </w:numPr>
        <w:spacing w:line="240" w:lineRule="auto"/>
        <w:rPr>
          <w:rFonts w:ascii="Apercu Pro" w:hAnsi="Apercu Pro" w:cs="Times New Roman"/>
          <w:sz w:val="22"/>
          <w:lang w:val="de-DE"/>
        </w:rPr>
      </w:pPr>
      <w:r w:rsidRPr="00385230">
        <w:rPr>
          <w:rFonts w:ascii="Apercu Pro" w:hAnsi="Apercu Pro" w:cs="Times New Roman"/>
          <w:sz w:val="22"/>
          <w:lang w:val="de-DE"/>
        </w:rPr>
        <w:t xml:space="preserve">Sonderausstellung </w:t>
      </w:r>
      <w:r w:rsidR="00F239A9" w:rsidRPr="00385230">
        <w:rPr>
          <w:rFonts w:ascii="Apercu Pro" w:hAnsi="Apercu Pro" w:cs="Times New Roman"/>
          <w:sz w:val="22"/>
          <w:lang w:val="de-DE"/>
        </w:rPr>
        <w:t>„</w:t>
      </w:r>
      <w:r w:rsidR="00D10CCF" w:rsidRPr="00385230">
        <w:rPr>
          <w:rFonts w:ascii="Apercu Pro" w:hAnsi="Apercu Pro" w:cs="Times New Roman"/>
          <w:sz w:val="22"/>
          <w:lang w:val="de-DE"/>
        </w:rPr>
        <w:t xml:space="preserve">Tony </w:t>
      </w:r>
      <w:r w:rsidR="00DF744B" w:rsidRPr="00385230">
        <w:rPr>
          <w:rFonts w:ascii="Apercu Pro" w:hAnsi="Apercu Pro" w:cs="Times New Roman"/>
          <w:sz w:val="22"/>
          <w:lang w:val="de-DE"/>
        </w:rPr>
        <w:t>Cragg: Immer da“</w:t>
      </w:r>
    </w:p>
    <w:p w:rsidR="00F239A9" w:rsidRPr="00385230" w:rsidRDefault="00F239A9" w:rsidP="00FB5157">
      <w:pPr>
        <w:spacing w:line="240" w:lineRule="auto"/>
        <w:rPr>
          <w:rFonts w:ascii="Apercu Pro" w:hAnsi="Apercu Pro" w:cs="Times New Roman"/>
          <w:sz w:val="14"/>
          <w:szCs w:val="14"/>
          <w:lang w:val="de-DE"/>
        </w:rPr>
      </w:pPr>
    </w:p>
    <w:p w:rsidR="00B111AB" w:rsidRPr="00385230" w:rsidRDefault="00D10CCF" w:rsidP="00FB5157">
      <w:pPr>
        <w:spacing w:line="240" w:lineRule="auto"/>
        <w:rPr>
          <w:rFonts w:ascii="Apercu Pro" w:hAnsi="Apercu Pro" w:cs="Times New Roman"/>
          <w:b/>
          <w:sz w:val="22"/>
          <w:lang w:val="de-DE"/>
        </w:rPr>
      </w:pPr>
      <w:r w:rsidRPr="00385230">
        <w:rPr>
          <w:rFonts w:ascii="Apercu Pro" w:hAnsi="Apercu Pro" w:cs="Times New Roman"/>
          <w:b/>
          <w:sz w:val="22"/>
          <w:lang w:val="de-DE"/>
        </w:rPr>
        <w:t>Gastspiel Salzburg Museum im Nordoratorium</w:t>
      </w:r>
      <w:r w:rsidR="00B111AB" w:rsidRPr="00385230">
        <w:rPr>
          <w:rFonts w:ascii="Apercu Pro" w:hAnsi="Apercu Pro" w:cs="Times New Roman"/>
          <w:b/>
          <w:sz w:val="22"/>
          <w:lang w:val="de-DE"/>
        </w:rPr>
        <w:t xml:space="preserve"> – Dr.</w:t>
      </w:r>
      <w:r w:rsidR="00A92BDA" w:rsidRPr="00385230">
        <w:rPr>
          <w:rFonts w:ascii="Apercu Pro" w:hAnsi="Apercu Pro" w:cs="Times New Roman"/>
          <w:b/>
          <w:sz w:val="22"/>
          <w:vertAlign w:val="superscript"/>
          <w:lang w:val="de-DE"/>
        </w:rPr>
        <w:t>in</w:t>
      </w:r>
      <w:r w:rsidR="00B111AB" w:rsidRPr="00385230">
        <w:rPr>
          <w:rFonts w:ascii="Apercu Pro" w:hAnsi="Apercu Pro" w:cs="Times New Roman"/>
          <w:b/>
          <w:sz w:val="22"/>
          <w:lang w:val="de-DE"/>
        </w:rPr>
        <w:t xml:space="preserve"> Andrea Stockhammer </w:t>
      </w:r>
    </w:p>
    <w:p w:rsidR="00B111AB" w:rsidRPr="00385230" w:rsidRDefault="00D10CCF" w:rsidP="0015115B">
      <w:pPr>
        <w:pStyle w:val="Listenabsatz"/>
        <w:numPr>
          <w:ilvl w:val="0"/>
          <w:numId w:val="5"/>
        </w:numPr>
        <w:spacing w:line="240" w:lineRule="auto"/>
        <w:rPr>
          <w:rFonts w:ascii="Apercu Pro" w:hAnsi="Apercu Pro" w:cs="Times New Roman"/>
          <w:sz w:val="22"/>
          <w:lang w:val="de-DE"/>
        </w:rPr>
      </w:pPr>
      <w:r w:rsidRPr="00385230">
        <w:rPr>
          <w:rFonts w:ascii="Apercu Pro" w:hAnsi="Apercu Pro" w:cs="Times New Roman"/>
          <w:sz w:val="22"/>
          <w:lang w:val="de-DE"/>
        </w:rPr>
        <w:t xml:space="preserve">Sonderausstellung </w:t>
      </w:r>
      <w:r w:rsidR="00B111AB" w:rsidRPr="00385230">
        <w:rPr>
          <w:rFonts w:ascii="Apercu Pro" w:hAnsi="Apercu Pro" w:cs="Times New Roman"/>
          <w:sz w:val="22"/>
          <w:lang w:val="de-DE"/>
        </w:rPr>
        <w:t>„</w:t>
      </w:r>
      <w:r w:rsidR="00DF744B" w:rsidRPr="00385230">
        <w:rPr>
          <w:rFonts w:ascii="Apercu Pro" w:hAnsi="Apercu Pro" w:cs="Times New Roman"/>
          <w:sz w:val="22"/>
          <w:lang w:val="de-DE"/>
        </w:rPr>
        <w:t>Heroisch und verklärt</w:t>
      </w:r>
      <w:r w:rsidRPr="00385230">
        <w:rPr>
          <w:rFonts w:ascii="Apercu Pro" w:hAnsi="Apercu Pro" w:cs="Times New Roman"/>
          <w:sz w:val="22"/>
          <w:lang w:val="de-DE"/>
        </w:rPr>
        <w:t>“</w:t>
      </w:r>
    </w:p>
    <w:p w:rsidR="00B111AB" w:rsidRPr="00385230" w:rsidRDefault="00B111AB" w:rsidP="00FB5157">
      <w:pPr>
        <w:spacing w:line="240" w:lineRule="auto"/>
        <w:rPr>
          <w:rFonts w:ascii="Apercu Pro" w:hAnsi="Apercu Pro" w:cs="Times New Roman"/>
          <w:sz w:val="14"/>
          <w:szCs w:val="14"/>
          <w:lang w:val="de-DE"/>
        </w:rPr>
      </w:pPr>
    </w:p>
    <w:p w:rsidR="00F239A9" w:rsidRPr="00385230" w:rsidRDefault="00F239A9" w:rsidP="00FB5157">
      <w:pPr>
        <w:spacing w:line="240" w:lineRule="auto"/>
        <w:rPr>
          <w:rFonts w:ascii="Apercu Pro" w:hAnsi="Apercu Pro" w:cs="Times New Roman"/>
          <w:b/>
          <w:sz w:val="22"/>
          <w:lang w:val="de-DE"/>
        </w:rPr>
      </w:pPr>
      <w:r w:rsidRPr="00385230">
        <w:rPr>
          <w:rFonts w:ascii="Apercu Pro" w:hAnsi="Apercu Pro" w:cs="Times New Roman"/>
          <w:b/>
          <w:sz w:val="22"/>
          <w:lang w:val="de-DE"/>
        </w:rPr>
        <w:t>Kunst- und Kulturvermittlung – Mag.</w:t>
      </w:r>
      <w:r w:rsidR="00A92BDA" w:rsidRPr="00385230">
        <w:rPr>
          <w:rFonts w:ascii="Apercu Pro" w:hAnsi="Apercu Pro" w:cs="Times New Roman"/>
          <w:b/>
          <w:sz w:val="22"/>
          <w:vertAlign w:val="superscript"/>
          <w:lang w:val="de-DE"/>
        </w:rPr>
        <w:t>a</w:t>
      </w:r>
      <w:r w:rsidRPr="00385230">
        <w:rPr>
          <w:rFonts w:ascii="Apercu Pro" w:hAnsi="Apercu Pro" w:cs="Times New Roman"/>
          <w:b/>
          <w:sz w:val="22"/>
          <w:lang w:val="de-DE"/>
        </w:rPr>
        <w:t xml:space="preserve"> Andrea Löschnig</w:t>
      </w:r>
    </w:p>
    <w:p w:rsidR="00F239A9" w:rsidRPr="00385230" w:rsidRDefault="0015115B" w:rsidP="0015115B">
      <w:pPr>
        <w:pStyle w:val="Listenabsatz"/>
        <w:numPr>
          <w:ilvl w:val="0"/>
          <w:numId w:val="4"/>
        </w:numPr>
        <w:spacing w:line="240" w:lineRule="auto"/>
        <w:rPr>
          <w:rFonts w:ascii="Apercu Pro" w:hAnsi="Apercu Pro" w:cs="Times New Roman"/>
          <w:sz w:val="22"/>
          <w:lang w:val="de-DE"/>
        </w:rPr>
      </w:pPr>
      <w:r w:rsidRPr="00385230">
        <w:rPr>
          <w:rFonts w:ascii="Apercu Pro" w:hAnsi="Apercu Pro" w:cs="Times New Roman"/>
          <w:sz w:val="22"/>
          <w:lang w:val="de-DE"/>
        </w:rPr>
        <w:t>Highlights 2025</w:t>
      </w:r>
    </w:p>
    <w:p w:rsidR="004F7943" w:rsidRPr="00385230" w:rsidRDefault="004F7943" w:rsidP="00FB5157">
      <w:pPr>
        <w:spacing w:line="240" w:lineRule="auto"/>
        <w:rPr>
          <w:rFonts w:ascii="Apercu Pro" w:hAnsi="Apercu Pro" w:cs="Times New Roman"/>
          <w:sz w:val="14"/>
          <w:szCs w:val="14"/>
          <w:lang w:val="de-DE"/>
        </w:rPr>
      </w:pPr>
    </w:p>
    <w:p w:rsidR="004F7943" w:rsidRPr="00385230" w:rsidRDefault="004F7943" w:rsidP="00FB5157">
      <w:pPr>
        <w:spacing w:line="240" w:lineRule="auto"/>
        <w:rPr>
          <w:rFonts w:ascii="Apercu Pro" w:hAnsi="Apercu Pro" w:cs="Times New Roman"/>
          <w:b/>
          <w:sz w:val="22"/>
          <w:lang w:val="de-DE"/>
        </w:rPr>
      </w:pPr>
      <w:r w:rsidRPr="00385230">
        <w:rPr>
          <w:rFonts w:ascii="Apercu Pro" w:hAnsi="Apercu Pro" w:cs="Times New Roman"/>
          <w:b/>
          <w:sz w:val="22"/>
          <w:lang w:val="de-DE"/>
        </w:rPr>
        <w:t>Musik im DomQuartier – Dr.</w:t>
      </w:r>
      <w:r w:rsidR="00A92BDA" w:rsidRPr="00385230">
        <w:rPr>
          <w:rFonts w:ascii="Apercu Pro" w:hAnsi="Apercu Pro" w:cs="Times New Roman"/>
          <w:b/>
          <w:sz w:val="22"/>
          <w:vertAlign w:val="superscript"/>
          <w:lang w:val="de-DE"/>
        </w:rPr>
        <w:t>in</w:t>
      </w:r>
      <w:r w:rsidRPr="00385230">
        <w:rPr>
          <w:rFonts w:ascii="Apercu Pro" w:hAnsi="Apercu Pro" w:cs="Times New Roman"/>
          <w:b/>
          <w:sz w:val="22"/>
          <w:lang w:val="de-DE"/>
        </w:rPr>
        <w:t xml:space="preserve"> </w:t>
      </w:r>
      <w:r w:rsidR="005D3351" w:rsidRPr="00385230">
        <w:rPr>
          <w:rFonts w:ascii="Apercu Pro" w:hAnsi="Apercu Pro" w:cs="Times New Roman"/>
          <w:b/>
          <w:sz w:val="22"/>
          <w:lang w:val="de-DE"/>
        </w:rPr>
        <w:t>Sabine Krohn</w:t>
      </w:r>
    </w:p>
    <w:p w:rsidR="004F7943" w:rsidRPr="00385230" w:rsidRDefault="004F7943" w:rsidP="0015115B">
      <w:pPr>
        <w:pStyle w:val="Listenabsatz"/>
        <w:numPr>
          <w:ilvl w:val="0"/>
          <w:numId w:val="4"/>
        </w:numPr>
        <w:spacing w:line="240" w:lineRule="auto"/>
        <w:rPr>
          <w:rFonts w:ascii="Apercu Pro" w:hAnsi="Apercu Pro" w:cs="Times New Roman"/>
          <w:sz w:val="22"/>
          <w:lang w:val="de-DE"/>
        </w:rPr>
      </w:pPr>
      <w:r w:rsidRPr="00385230">
        <w:rPr>
          <w:rFonts w:ascii="Apercu Pro" w:hAnsi="Apercu Pro" w:cs="Times New Roman"/>
          <w:sz w:val="22"/>
          <w:lang w:val="de-DE"/>
        </w:rPr>
        <w:t>Neues Konzert-Format „Date with Mozart“</w:t>
      </w:r>
    </w:p>
    <w:p w:rsidR="00F239A9" w:rsidRPr="00385230" w:rsidRDefault="007E49A2" w:rsidP="00FB5157">
      <w:pPr>
        <w:pStyle w:val="Listenabsatz"/>
        <w:numPr>
          <w:ilvl w:val="0"/>
          <w:numId w:val="4"/>
        </w:numPr>
        <w:spacing w:line="240" w:lineRule="auto"/>
        <w:rPr>
          <w:rFonts w:ascii="Apercu Pro" w:hAnsi="Apercu Pro" w:cs="Times New Roman"/>
          <w:sz w:val="22"/>
          <w:lang w:val="de-DE"/>
        </w:rPr>
      </w:pPr>
      <w:r w:rsidRPr="00385230">
        <w:rPr>
          <w:rFonts w:ascii="Apercu Pro" w:hAnsi="Apercu Pro" w:cs="Times New Roman"/>
          <w:sz w:val="22"/>
          <w:lang w:val="de-DE"/>
        </w:rPr>
        <w:t xml:space="preserve">Hochkarätige </w:t>
      </w:r>
      <w:r w:rsidR="004F7943" w:rsidRPr="00385230">
        <w:rPr>
          <w:rFonts w:ascii="Apercu Pro" w:hAnsi="Apercu Pro" w:cs="Times New Roman"/>
          <w:sz w:val="22"/>
          <w:lang w:val="de-DE"/>
        </w:rPr>
        <w:t>Kooperationen mit</w:t>
      </w:r>
      <w:r w:rsidRPr="00385230">
        <w:rPr>
          <w:rFonts w:ascii="Apercu Pro" w:hAnsi="Apercu Pro" w:cs="Times New Roman"/>
          <w:sz w:val="22"/>
          <w:lang w:val="de-DE"/>
        </w:rPr>
        <w:t xml:space="preserve"> Camerata Salzburg, Mozartwoche, Salzburger Bachgesellschaft, Stiftung Mozarteum</w:t>
      </w:r>
    </w:p>
    <w:p w:rsidR="00DF744B" w:rsidRPr="00385230" w:rsidRDefault="00DF744B" w:rsidP="00DF744B">
      <w:pPr>
        <w:pStyle w:val="Listenabsatz"/>
        <w:spacing w:line="240" w:lineRule="auto"/>
        <w:ind w:left="0"/>
        <w:rPr>
          <w:rFonts w:ascii="Apercu Pro" w:hAnsi="Apercu Pro" w:cs="Times New Roman"/>
          <w:sz w:val="14"/>
          <w:szCs w:val="14"/>
          <w:lang w:val="de-DE"/>
        </w:rPr>
      </w:pPr>
    </w:p>
    <w:p w:rsidR="005D3351" w:rsidRPr="00385230" w:rsidRDefault="005D3351" w:rsidP="00FB5157">
      <w:pPr>
        <w:spacing w:line="240" w:lineRule="auto"/>
        <w:rPr>
          <w:rFonts w:ascii="Apercu Pro" w:hAnsi="Apercu Pro" w:cs="Times New Roman"/>
          <w:b/>
          <w:sz w:val="22"/>
          <w:lang w:val="de-DE"/>
        </w:rPr>
      </w:pPr>
      <w:r w:rsidRPr="00385230">
        <w:rPr>
          <w:rFonts w:ascii="Apercu Pro" w:hAnsi="Apercu Pro" w:cs="Times New Roman"/>
          <w:b/>
          <w:sz w:val="22"/>
          <w:lang w:val="de-DE"/>
        </w:rPr>
        <w:t>A</w:t>
      </w:r>
      <w:r w:rsidR="00DF744B" w:rsidRPr="00385230">
        <w:rPr>
          <w:rFonts w:ascii="Apercu Pro" w:hAnsi="Apercu Pro" w:cs="Times New Roman"/>
          <w:b/>
          <w:sz w:val="22"/>
          <w:lang w:val="de-DE"/>
        </w:rPr>
        <w:t>usblick – Dr.</w:t>
      </w:r>
      <w:r w:rsidRPr="00385230">
        <w:rPr>
          <w:rFonts w:ascii="Apercu Pro" w:hAnsi="Apercu Pro" w:cs="Times New Roman"/>
          <w:b/>
          <w:sz w:val="22"/>
          <w:vertAlign w:val="superscript"/>
          <w:lang w:val="de-DE"/>
        </w:rPr>
        <w:t>in</w:t>
      </w:r>
      <w:r w:rsidRPr="00385230">
        <w:rPr>
          <w:rFonts w:ascii="Apercu Pro" w:hAnsi="Apercu Pro" w:cs="Times New Roman"/>
          <w:b/>
          <w:sz w:val="22"/>
          <w:lang w:val="de-DE"/>
        </w:rPr>
        <w:t xml:space="preserve"> Andrea Stockhammer</w:t>
      </w:r>
    </w:p>
    <w:p w:rsidR="005D3351" w:rsidRPr="00385230" w:rsidRDefault="005D3351" w:rsidP="0015115B">
      <w:pPr>
        <w:pStyle w:val="Listenabsatz"/>
        <w:numPr>
          <w:ilvl w:val="0"/>
          <w:numId w:val="9"/>
        </w:numPr>
        <w:spacing w:line="240" w:lineRule="auto"/>
        <w:rPr>
          <w:rFonts w:ascii="Apercu Pro" w:hAnsi="Apercu Pro" w:cs="Times New Roman"/>
          <w:sz w:val="22"/>
          <w:lang w:val="de-DE"/>
        </w:rPr>
      </w:pPr>
      <w:r w:rsidRPr="00385230">
        <w:rPr>
          <w:rFonts w:ascii="Apercu Pro" w:hAnsi="Apercu Pro" w:cs="Times New Roman"/>
          <w:sz w:val="22"/>
          <w:lang w:val="de-DE"/>
        </w:rPr>
        <w:t>Kommende Pressetermine</w:t>
      </w:r>
    </w:p>
    <w:p w:rsidR="005D3351" w:rsidRPr="00385230" w:rsidRDefault="005D3351" w:rsidP="0015115B">
      <w:pPr>
        <w:pStyle w:val="Listenabsatz"/>
        <w:numPr>
          <w:ilvl w:val="0"/>
          <w:numId w:val="9"/>
        </w:numPr>
        <w:spacing w:line="240" w:lineRule="auto"/>
        <w:rPr>
          <w:rFonts w:ascii="Apercu Pro" w:hAnsi="Apercu Pro" w:cs="Times New Roman"/>
          <w:sz w:val="22"/>
          <w:lang w:val="de-DE"/>
        </w:rPr>
      </w:pPr>
      <w:r w:rsidRPr="00385230">
        <w:rPr>
          <w:rFonts w:ascii="Apercu Pro" w:hAnsi="Apercu Pro" w:cs="Times New Roman"/>
          <w:sz w:val="22"/>
          <w:lang w:val="de-DE"/>
        </w:rPr>
        <w:t>Einladung Besichtigung Fischkalter</w:t>
      </w:r>
    </w:p>
    <w:p w:rsidR="005D3351" w:rsidRPr="00385230" w:rsidRDefault="005D3351" w:rsidP="00FB5157">
      <w:pPr>
        <w:spacing w:line="240" w:lineRule="auto"/>
        <w:rPr>
          <w:rFonts w:ascii="Apercu Pro" w:hAnsi="Apercu Pro" w:cs="Times New Roman"/>
          <w:sz w:val="14"/>
          <w:szCs w:val="14"/>
          <w:lang w:val="de-DE"/>
        </w:rPr>
      </w:pPr>
    </w:p>
    <w:p w:rsidR="00723A1D" w:rsidRPr="00385230" w:rsidRDefault="00F239A9" w:rsidP="00FB5157">
      <w:pPr>
        <w:spacing w:line="240" w:lineRule="auto"/>
        <w:rPr>
          <w:rFonts w:ascii="Apercu Pro" w:hAnsi="Apercu Pro" w:cs="Times New Roman"/>
          <w:sz w:val="22"/>
          <w:lang w:val="de-DE"/>
        </w:rPr>
      </w:pPr>
      <w:r w:rsidRPr="00385230">
        <w:rPr>
          <w:rFonts w:ascii="Apercu Pro" w:hAnsi="Apercu Pro" w:cs="Times New Roman"/>
          <w:b/>
          <w:sz w:val="22"/>
          <w:lang w:val="de-DE"/>
        </w:rPr>
        <w:t xml:space="preserve">Pressekontakt &amp; Rückfragen: </w:t>
      </w:r>
      <w:r w:rsidRPr="00385230">
        <w:rPr>
          <w:rFonts w:ascii="Apercu Pro" w:hAnsi="Apercu Pro" w:cs="Times New Roman"/>
          <w:b/>
          <w:sz w:val="22"/>
          <w:lang w:val="de-DE"/>
        </w:rPr>
        <w:br/>
      </w:r>
      <w:r w:rsidR="00033AEC" w:rsidRPr="00385230">
        <w:rPr>
          <w:rFonts w:ascii="Apercu Pro" w:hAnsi="Apercu Pro" w:cs="Times New Roman"/>
          <w:sz w:val="22"/>
          <w:lang w:val="de-DE"/>
        </w:rPr>
        <w:t>Mag.</w:t>
      </w:r>
      <w:r w:rsidR="00033AEC" w:rsidRPr="00385230">
        <w:rPr>
          <w:rFonts w:ascii="Apercu Pro" w:hAnsi="Apercu Pro" w:cs="Times New Roman"/>
          <w:sz w:val="22"/>
          <w:vertAlign w:val="superscript"/>
          <w:lang w:val="de-DE"/>
        </w:rPr>
        <w:t>a</w:t>
      </w:r>
      <w:r w:rsidR="00033AEC" w:rsidRPr="00385230">
        <w:rPr>
          <w:rFonts w:ascii="Apercu Pro" w:hAnsi="Apercu Pro" w:cs="Times New Roman"/>
          <w:sz w:val="22"/>
          <w:lang w:val="de-DE"/>
        </w:rPr>
        <w:t xml:space="preserve"> </w:t>
      </w:r>
      <w:r w:rsidR="00485DE7" w:rsidRPr="00385230">
        <w:rPr>
          <w:rFonts w:ascii="Apercu Pro" w:hAnsi="Apercu Pro" w:cs="Times New Roman"/>
          <w:sz w:val="22"/>
          <w:lang w:val="de-DE"/>
        </w:rPr>
        <w:t>Nadine Ratzenberger /</w:t>
      </w:r>
      <w:r w:rsidRPr="00385230">
        <w:rPr>
          <w:rFonts w:ascii="Apercu Pro" w:hAnsi="Apercu Pro" w:cs="Times New Roman"/>
          <w:sz w:val="22"/>
          <w:lang w:val="de-DE"/>
        </w:rPr>
        <w:t xml:space="preserve"> </w:t>
      </w:r>
      <w:hyperlink r:id="rId8" w:history="1">
        <w:r w:rsidRPr="00385230">
          <w:rPr>
            <w:rFonts w:ascii="Apercu Pro" w:hAnsi="Apercu Pro" w:cs="Times New Roman"/>
            <w:sz w:val="22"/>
            <w:lang w:val="de-DE"/>
          </w:rPr>
          <w:t>presse@domquartier.at</w:t>
        </w:r>
      </w:hyperlink>
      <w:r w:rsidRPr="00385230">
        <w:rPr>
          <w:rFonts w:ascii="Apercu Pro" w:hAnsi="Apercu Pro" w:cs="Times New Roman"/>
          <w:sz w:val="22"/>
          <w:lang w:val="de-DE"/>
        </w:rPr>
        <w:t xml:space="preserve"> </w:t>
      </w:r>
      <w:r w:rsidR="00485DE7" w:rsidRPr="00385230">
        <w:rPr>
          <w:rFonts w:ascii="Apercu Pro" w:hAnsi="Apercu Pro" w:cs="Times New Roman"/>
          <w:sz w:val="22"/>
          <w:lang w:val="de-DE"/>
        </w:rPr>
        <w:t>/</w:t>
      </w:r>
      <w:r w:rsidRPr="00385230">
        <w:rPr>
          <w:rFonts w:ascii="Apercu Pro" w:hAnsi="Apercu Pro" w:cs="Times New Roman"/>
          <w:sz w:val="22"/>
          <w:lang w:val="de-DE"/>
        </w:rPr>
        <w:t xml:space="preserve"> Tel.: +43 662 80 42 2178</w:t>
      </w:r>
      <w:r w:rsidR="00723A1D" w:rsidRPr="00385230">
        <w:rPr>
          <w:rFonts w:ascii="Apercu Pro" w:hAnsi="Apercu Pro" w:cs="Times New Roman"/>
          <w:sz w:val="22"/>
          <w:lang w:val="de-DE"/>
        </w:rPr>
        <w:br w:type="page"/>
      </w:r>
    </w:p>
    <w:p w:rsidR="00E62BD9" w:rsidRPr="00385230" w:rsidRDefault="0038008C" w:rsidP="00AB7120">
      <w:pPr>
        <w:rPr>
          <w:rFonts w:ascii="Apercu Pro" w:hAnsi="Apercu Pro"/>
          <w:sz w:val="32"/>
          <w:szCs w:val="32"/>
          <w:u w:val="single"/>
        </w:rPr>
      </w:pPr>
      <w:r>
        <w:rPr>
          <w:rFonts w:ascii="Apercu Pro" w:hAnsi="Apercu Pro"/>
          <w:noProof/>
          <w:sz w:val="32"/>
          <w:szCs w:val="32"/>
          <w:u w:val="single"/>
          <w:lang w:eastAsia="de-AT"/>
        </w:rPr>
        <w:lastRenderedPageBreak/>
        <w:drawing>
          <wp:anchor distT="0" distB="0" distL="114300" distR="114300" simplePos="0" relativeHeight="251660288" behindDoc="1" locked="0" layoutInCell="1" allowOverlap="1" wp14:anchorId="34133D80" wp14:editId="612B1889">
            <wp:simplePos x="0" y="0"/>
            <wp:positionH relativeFrom="page">
              <wp:align>left</wp:align>
            </wp:positionH>
            <wp:positionV relativeFrom="paragraph">
              <wp:posOffset>-1250315</wp:posOffset>
            </wp:positionV>
            <wp:extent cx="7545604" cy="1066927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tergrund P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604" cy="10669270"/>
                    </a:xfrm>
                    <a:prstGeom prst="rect">
                      <a:avLst/>
                    </a:prstGeom>
                  </pic:spPr>
                </pic:pic>
              </a:graphicData>
            </a:graphic>
            <wp14:sizeRelH relativeFrom="page">
              <wp14:pctWidth>0</wp14:pctWidth>
            </wp14:sizeRelH>
            <wp14:sizeRelV relativeFrom="page">
              <wp14:pctHeight>0</wp14:pctHeight>
            </wp14:sizeRelV>
          </wp:anchor>
        </w:drawing>
      </w:r>
      <w:r w:rsidR="00723A1D" w:rsidRPr="00385230">
        <w:rPr>
          <w:rFonts w:ascii="Apercu Pro" w:hAnsi="Apercu Pro"/>
          <w:sz w:val="32"/>
          <w:szCs w:val="32"/>
          <w:u w:val="single"/>
        </w:rPr>
        <w:t>RÜCKBLICK 2024</w:t>
      </w:r>
    </w:p>
    <w:p w:rsidR="00E62BD9" w:rsidRPr="00385230" w:rsidRDefault="00E62BD9" w:rsidP="00E62BD9">
      <w:pPr>
        <w:spacing w:line="240" w:lineRule="auto"/>
        <w:rPr>
          <w:rFonts w:ascii="Apercu Pro" w:hAnsi="Apercu Pro" w:cs="Times New Roman"/>
          <w:sz w:val="22"/>
          <w:lang w:val="de-DE"/>
        </w:rPr>
      </w:pPr>
    </w:p>
    <w:p w:rsidR="00CA78E6" w:rsidRPr="00CA78E6" w:rsidRDefault="00CA78E6" w:rsidP="00CA78E6">
      <w:pPr>
        <w:spacing w:line="240" w:lineRule="auto"/>
        <w:rPr>
          <w:rFonts w:ascii="Apercu Pro" w:hAnsi="Apercu Pro" w:cs="Times New Roman"/>
          <w:sz w:val="22"/>
          <w:lang w:val="de-DE"/>
        </w:rPr>
      </w:pPr>
      <w:r w:rsidRPr="00CA78E6">
        <w:rPr>
          <w:rFonts w:ascii="Apercu Pro" w:hAnsi="Apercu Pro" w:cs="Times New Roman"/>
          <w:sz w:val="22"/>
          <w:lang w:val="de-DE"/>
        </w:rPr>
        <w:t>Zehn Jahre DomQuartier Salzburg – das Herzstück des Salzburger Welterbes blickt auf ein erfolgreiches Jubiläumsjahr 2024 zurück. Insgesamt konnten 145.173 Besucher:innen im Museum begrüßt werden. Das ist eine bemerkenswerte Steigerung von etwas mehr als 21 % im Vergleich zum Vorjahr 2023 mit 119.784 Besuchern.</w:t>
      </w:r>
    </w:p>
    <w:p w:rsidR="00CA78E6" w:rsidRPr="00CA78E6" w:rsidRDefault="00CA78E6" w:rsidP="00CA78E6">
      <w:pPr>
        <w:spacing w:line="240" w:lineRule="auto"/>
        <w:rPr>
          <w:rFonts w:ascii="Apercu Pro" w:hAnsi="Apercu Pro" w:cs="Times New Roman"/>
          <w:sz w:val="22"/>
          <w:lang w:val="de-DE"/>
        </w:rPr>
      </w:pPr>
    </w:p>
    <w:p w:rsidR="00CA78E6" w:rsidRPr="00CA78E6" w:rsidRDefault="00CA78E6" w:rsidP="00CA78E6">
      <w:pPr>
        <w:spacing w:line="240" w:lineRule="auto"/>
        <w:rPr>
          <w:rFonts w:ascii="Apercu Pro" w:hAnsi="Apercu Pro" w:cs="Times New Roman"/>
          <w:sz w:val="22"/>
          <w:lang w:val="de-DE"/>
        </w:rPr>
      </w:pPr>
      <w:r w:rsidRPr="00CA78E6">
        <w:rPr>
          <w:rFonts w:ascii="Apercu Pro" w:hAnsi="Apercu Pro" w:cs="Times New Roman"/>
          <w:sz w:val="22"/>
          <w:lang w:val="de-DE"/>
        </w:rPr>
        <w:t xml:space="preserve">Das DomQuartier ist dabei seiner Vision, die in der Pressekonferenz </w:t>
      </w:r>
      <w:r w:rsidRPr="00CA78E6">
        <w:rPr>
          <w:rFonts w:ascii="Apercu Pro" w:hAnsi="Apercu Pro" w:cs="Times New Roman"/>
          <w:sz w:val="22"/>
          <w:lang w:val="de-DE"/>
        </w:rPr>
        <w:t>anlässlich</w:t>
      </w:r>
      <w:r w:rsidRPr="00CA78E6">
        <w:rPr>
          <w:rFonts w:ascii="Apercu Pro" w:hAnsi="Apercu Pro" w:cs="Times New Roman"/>
          <w:sz w:val="22"/>
          <w:lang w:val="de-DE"/>
        </w:rPr>
        <w:t xml:space="preserve"> des Jubiläums präsentiert wurde, </w:t>
      </w:r>
      <w:r>
        <w:rPr>
          <w:rFonts w:ascii="Apercu Pro" w:hAnsi="Apercu Pro" w:cs="Times New Roman"/>
          <w:sz w:val="22"/>
          <w:lang w:val="de-DE"/>
        </w:rPr>
        <w:t>ein gutes Stück nähergekommen:</w:t>
      </w:r>
    </w:p>
    <w:p w:rsidR="00CA78E6" w:rsidRPr="00CA78E6" w:rsidRDefault="00CA78E6" w:rsidP="00CA78E6">
      <w:pPr>
        <w:spacing w:line="240" w:lineRule="auto"/>
        <w:rPr>
          <w:rFonts w:ascii="Apercu Pro" w:hAnsi="Apercu Pro" w:cs="Times New Roman"/>
          <w:sz w:val="22"/>
          <w:lang w:val="de-DE"/>
        </w:rPr>
      </w:pPr>
      <w:r w:rsidRPr="00CA78E6">
        <w:rPr>
          <w:rFonts w:ascii="Apercu Pro" w:hAnsi="Apercu Pro" w:cs="Times New Roman"/>
          <w:sz w:val="22"/>
          <w:lang w:val="de-DE"/>
        </w:rPr>
        <w:t>Das DomQuartier will ein Must-see für alle Salzburgerinnen und Salzburger sein. Die Daten zur Besucherherkunft zeigen einen überproportionalen Anstieg (rund 37 %) bei den Salzburgerinnen und Salzburgern, die mit dem Programm des letzten Jahres offensichtlich besonders gut angesprochen werden konnten. Das intensive Vermittlungsangebot mit Gesprächsreihen, Vorträgen, und der zweitägigen Tagung „Erzbischof &amp; Doge“ würdigte Salzburg als Knotenpunkt eines Netzwerkes internationaler Beziehungen der Fürsterzbischöfe und wurde sehr gut angenommen.</w:t>
      </w:r>
    </w:p>
    <w:p w:rsidR="00CA78E6" w:rsidRPr="00CA78E6" w:rsidRDefault="00CA78E6" w:rsidP="00CA78E6">
      <w:pPr>
        <w:spacing w:line="240" w:lineRule="auto"/>
        <w:rPr>
          <w:rFonts w:ascii="Apercu Pro" w:hAnsi="Apercu Pro" w:cs="Times New Roman"/>
          <w:sz w:val="22"/>
          <w:lang w:val="de-DE"/>
        </w:rPr>
      </w:pPr>
    </w:p>
    <w:p w:rsidR="00CA78E6" w:rsidRPr="00CA78E6" w:rsidRDefault="00CA78E6" w:rsidP="00CA78E6">
      <w:pPr>
        <w:spacing w:line="240" w:lineRule="auto"/>
        <w:rPr>
          <w:rFonts w:ascii="Apercu Pro" w:hAnsi="Apercu Pro" w:cs="Times New Roman"/>
          <w:sz w:val="22"/>
          <w:lang w:val="de-DE"/>
        </w:rPr>
      </w:pPr>
      <w:r w:rsidRPr="00CA78E6">
        <w:rPr>
          <w:rFonts w:ascii="Apercu Pro" w:hAnsi="Apercu Pro" w:cs="Times New Roman"/>
          <w:sz w:val="22"/>
          <w:lang w:val="de-DE"/>
        </w:rPr>
        <w:t>Der Gastauftritt des Kunsthistorischen Museums Wien mit bedeutenden venezianischen Meisterwerken aus den ehemals kaiserlichen Sammlungen war der erste seiner Art in Salzburg. Die Sonderausstellung „Die Farben der Serenissima“ versammelte alle Top-Stars, unter anderem Tizian, Tintoretto und Veronese und konnte diese mittels digitalen Vermittlungsangeboten wie dem „Actionbound“, einer interaktiven Rätselrallye, auch einem jungen Publikum zugänglich machen.</w:t>
      </w:r>
    </w:p>
    <w:p w:rsidR="00CA78E6" w:rsidRPr="00CA78E6" w:rsidRDefault="00CA78E6" w:rsidP="00CA78E6">
      <w:pPr>
        <w:spacing w:line="240" w:lineRule="auto"/>
        <w:rPr>
          <w:rFonts w:ascii="Apercu Pro" w:hAnsi="Apercu Pro" w:cs="Times New Roman"/>
          <w:sz w:val="22"/>
          <w:lang w:val="de-DE"/>
        </w:rPr>
      </w:pPr>
    </w:p>
    <w:p w:rsidR="00CA78E6" w:rsidRPr="00CA78E6" w:rsidRDefault="00CA78E6" w:rsidP="00CA78E6">
      <w:pPr>
        <w:spacing w:line="240" w:lineRule="auto"/>
        <w:rPr>
          <w:rFonts w:ascii="Apercu Pro" w:hAnsi="Apercu Pro" w:cs="Times New Roman"/>
          <w:sz w:val="22"/>
          <w:lang w:val="de-DE"/>
        </w:rPr>
      </w:pPr>
      <w:r w:rsidRPr="00CA78E6">
        <w:rPr>
          <w:rFonts w:ascii="Apercu Pro" w:hAnsi="Apercu Pro" w:cs="Times New Roman"/>
          <w:sz w:val="22"/>
          <w:lang w:val="de-DE"/>
        </w:rPr>
        <w:t>2024 jährte sich auch der Geburtstag von Fürsterzbischof Marcus Sitticus, der öffentliche Feste in venezianischer Art und das italienische Theater nach Salzburg brachte, zum 450. Mal. In dieser Tradition veranstaltete das Museum ein prachtvolles Fest, das - der Vision entsprechend - das DomQuartier als besonderen Ort der Festkultur erlebbar machte. Die Festa Veneziana startete mit einer farbenfrohen Straßenparade mit venezianischen Artistinnen und Artisten und fand ihren krönenden Abschluss in einem Maskenball in der Residenz.</w:t>
      </w:r>
    </w:p>
    <w:p w:rsidR="00CA78E6" w:rsidRPr="00CA78E6" w:rsidRDefault="00CA78E6" w:rsidP="00CA78E6">
      <w:pPr>
        <w:spacing w:line="240" w:lineRule="auto"/>
        <w:rPr>
          <w:rFonts w:ascii="Apercu Pro" w:hAnsi="Apercu Pro" w:cs="Times New Roman"/>
          <w:sz w:val="22"/>
          <w:lang w:val="de-DE"/>
        </w:rPr>
      </w:pPr>
    </w:p>
    <w:p w:rsidR="00CA78E6" w:rsidRPr="00CA78E6" w:rsidRDefault="00CA78E6" w:rsidP="00CA78E6">
      <w:pPr>
        <w:spacing w:line="240" w:lineRule="auto"/>
        <w:rPr>
          <w:rFonts w:ascii="Apercu Pro" w:hAnsi="Apercu Pro" w:cs="Times New Roman"/>
          <w:sz w:val="22"/>
          <w:lang w:val="de-DE"/>
        </w:rPr>
      </w:pPr>
      <w:r w:rsidRPr="00CA78E6">
        <w:rPr>
          <w:rFonts w:ascii="Apercu Pro" w:hAnsi="Apercu Pro" w:cs="Times New Roman"/>
          <w:sz w:val="22"/>
          <w:lang w:val="de-DE"/>
        </w:rPr>
        <w:t>Das Dommuseum feierte 2024 sein 50-jähriges Bestehen und bot spannende Einblicke in die Geschichte seiner Sammlungen. Anlässlich des Jubiläums „400 Jahre Landesmutter Erentrudis“ konnten im Dommuseum prächtige Leihgaben des Benedektinenstifts Nonnberg bewundert werden.</w:t>
      </w:r>
    </w:p>
    <w:p w:rsidR="00CA78E6" w:rsidRPr="00CA78E6" w:rsidRDefault="00CA78E6" w:rsidP="00CA78E6">
      <w:pPr>
        <w:spacing w:line="240" w:lineRule="auto"/>
        <w:rPr>
          <w:rFonts w:ascii="Apercu Pro" w:hAnsi="Apercu Pro" w:cs="Times New Roman"/>
          <w:sz w:val="22"/>
          <w:lang w:val="de-DE"/>
        </w:rPr>
      </w:pPr>
    </w:p>
    <w:p w:rsidR="00CA78E6" w:rsidRPr="00CA78E6" w:rsidRDefault="00CA78E6" w:rsidP="00CA78E6">
      <w:pPr>
        <w:spacing w:line="240" w:lineRule="auto"/>
        <w:rPr>
          <w:rFonts w:ascii="Apercu Pro" w:hAnsi="Apercu Pro" w:cs="Times New Roman"/>
          <w:sz w:val="22"/>
          <w:lang w:val="de-DE"/>
        </w:rPr>
      </w:pPr>
      <w:r w:rsidRPr="00CA78E6">
        <w:rPr>
          <w:rFonts w:ascii="Apercu Pro" w:hAnsi="Apercu Pro" w:cs="Times New Roman"/>
          <w:sz w:val="22"/>
          <w:lang w:val="de-DE"/>
        </w:rPr>
        <w:t>Unter dem Titel „Salzburg Museum – Gastspiel“ war die Sonderausstellung „Heilige Orte – Ansichten von Hubert Sattler (1817-1904) im Nordoratorium zu sehen.</w:t>
      </w:r>
    </w:p>
    <w:p w:rsidR="00CA78E6" w:rsidRPr="00CA78E6" w:rsidRDefault="00CA78E6" w:rsidP="00CA78E6">
      <w:pPr>
        <w:spacing w:line="240" w:lineRule="auto"/>
        <w:rPr>
          <w:rFonts w:ascii="Apercu Pro" w:hAnsi="Apercu Pro" w:cs="Times New Roman"/>
          <w:sz w:val="22"/>
          <w:lang w:val="de-DE"/>
        </w:rPr>
      </w:pPr>
    </w:p>
    <w:p w:rsidR="00CA78E6" w:rsidRPr="00CA78E6" w:rsidRDefault="00CA78E6" w:rsidP="00CA78E6">
      <w:pPr>
        <w:spacing w:line="240" w:lineRule="auto"/>
        <w:rPr>
          <w:rFonts w:ascii="Apercu Pro" w:hAnsi="Apercu Pro" w:cs="Times New Roman"/>
          <w:sz w:val="22"/>
          <w:lang w:val="de-DE"/>
        </w:rPr>
      </w:pPr>
      <w:r w:rsidRPr="00CA78E6">
        <w:rPr>
          <w:rFonts w:ascii="Apercu Pro" w:hAnsi="Apercu Pro" w:cs="Times New Roman"/>
          <w:sz w:val="22"/>
          <w:lang w:val="de-DE"/>
        </w:rPr>
        <w:t xml:space="preserve">2024 konnte der Sammlungsbestand der Residenzgalerie durch Schenkungen von zwei Gemälden von Peter Krafft erweitert werden. Erstmals seit 30 Jahren konnte aus Anlass </w:t>
      </w:r>
      <w:r w:rsidR="006D3DA7">
        <w:rPr>
          <w:rFonts w:ascii="Apercu Pro" w:hAnsi="Apercu Pro"/>
          <w:noProof/>
          <w:sz w:val="32"/>
          <w:szCs w:val="32"/>
          <w:u w:val="single"/>
          <w:lang w:eastAsia="de-AT"/>
        </w:rPr>
        <w:lastRenderedPageBreak/>
        <w:drawing>
          <wp:anchor distT="0" distB="0" distL="114300" distR="114300" simplePos="0" relativeHeight="251662336" behindDoc="1" locked="0" layoutInCell="1" allowOverlap="1" wp14:anchorId="34133D80" wp14:editId="612B1889">
            <wp:simplePos x="0" y="0"/>
            <wp:positionH relativeFrom="page">
              <wp:align>left</wp:align>
            </wp:positionH>
            <wp:positionV relativeFrom="paragraph">
              <wp:posOffset>-1262380</wp:posOffset>
            </wp:positionV>
            <wp:extent cx="7545604" cy="1066927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tergrund P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604" cy="10669270"/>
                    </a:xfrm>
                    <a:prstGeom prst="rect">
                      <a:avLst/>
                    </a:prstGeom>
                  </pic:spPr>
                </pic:pic>
              </a:graphicData>
            </a:graphic>
            <wp14:sizeRelH relativeFrom="page">
              <wp14:pctWidth>0</wp14:pctWidth>
            </wp14:sizeRelH>
            <wp14:sizeRelV relativeFrom="page">
              <wp14:pctHeight>0</wp14:pctHeight>
            </wp14:sizeRelV>
          </wp:anchor>
        </w:drawing>
      </w:r>
      <w:r w:rsidRPr="00CA78E6">
        <w:rPr>
          <w:rFonts w:ascii="Apercu Pro" w:hAnsi="Apercu Pro" w:cs="Times New Roman"/>
          <w:sz w:val="22"/>
          <w:lang w:val="de-DE"/>
        </w:rPr>
        <w:t>des 100-Jahr-Jubiläums der Residenzgalerie ein Ankauf realisiert werden: Das Landschaftsbild von Jakob Isaacksz. van Ruisdael stellt als bedeutendes Frühwerk des Künstlers eine substantielle Ergänzung der Sammlung dar.</w:t>
      </w:r>
    </w:p>
    <w:p w:rsidR="00CA78E6" w:rsidRPr="00CA78E6" w:rsidRDefault="00CA78E6" w:rsidP="00CA78E6">
      <w:pPr>
        <w:spacing w:line="240" w:lineRule="auto"/>
        <w:rPr>
          <w:rFonts w:ascii="Apercu Pro" w:hAnsi="Apercu Pro" w:cs="Times New Roman"/>
          <w:sz w:val="22"/>
          <w:lang w:val="de-DE"/>
        </w:rPr>
      </w:pPr>
    </w:p>
    <w:p w:rsidR="00CA78E6" w:rsidRPr="00CA78E6" w:rsidRDefault="00CA78E6" w:rsidP="00CA78E6">
      <w:pPr>
        <w:spacing w:line="240" w:lineRule="auto"/>
        <w:rPr>
          <w:rFonts w:ascii="Apercu Pro" w:hAnsi="Apercu Pro" w:cs="Times New Roman"/>
          <w:sz w:val="22"/>
          <w:lang w:val="de-DE"/>
        </w:rPr>
      </w:pPr>
      <w:r w:rsidRPr="00CA78E6">
        <w:rPr>
          <w:rFonts w:ascii="Apercu Pro" w:hAnsi="Apercu Pro" w:cs="Times New Roman"/>
          <w:sz w:val="22"/>
          <w:lang w:val="de-DE"/>
        </w:rPr>
        <w:t>In seiner Vision 2034 bekennt sich das DomQuartier zur Bedeutung der Jugend als besonders wichtige Zielgruppe. Das Jubiläumsjahr brachte eine starke Steigerung der Besuche von Schulklassen</w:t>
      </w:r>
      <w:r w:rsidR="00867906">
        <w:rPr>
          <w:rFonts w:ascii="Apercu Pro" w:hAnsi="Apercu Pro" w:cs="Times New Roman"/>
          <w:sz w:val="22"/>
          <w:lang w:val="de-DE"/>
        </w:rPr>
        <w:t xml:space="preserve"> </w:t>
      </w:r>
      <w:r w:rsidRPr="00CA78E6">
        <w:rPr>
          <w:rFonts w:ascii="Apercu Pro" w:hAnsi="Apercu Pro" w:cs="Times New Roman"/>
          <w:sz w:val="22"/>
          <w:lang w:val="de-DE"/>
        </w:rPr>
        <w:t xml:space="preserve">um 64 Prozent, das heißt, dass über 6000 Schülerinnen und Schüler in fast 400 Führungen </w:t>
      </w:r>
      <w:r w:rsidR="00867906">
        <w:rPr>
          <w:rFonts w:ascii="Apercu Pro" w:hAnsi="Apercu Pro" w:cs="Times New Roman"/>
          <w:sz w:val="22"/>
          <w:lang w:val="de-DE"/>
        </w:rPr>
        <w:t>das DomQuartier erkundet haben.</w:t>
      </w:r>
    </w:p>
    <w:p w:rsidR="00CA78E6" w:rsidRPr="00CA78E6" w:rsidRDefault="00CA78E6" w:rsidP="00CA78E6">
      <w:pPr>
        <w:spacing w:line="240" w:lineRule="auto"/>
        <w:rPr>
          <w:rFonts w:ascii="Apercu Pro" w:hAnsi="Apercu Pro" w:cs="Times New Roman"/>
          <w:sz w:val="22"/>
          <w:lang w:val="de-DE"/>
        </w:rPr>
      </w:pPr>
    </w:p>
    <w:p w:rsidR="00CA78E6" w:rsidRPr="00CA78E6" w:rsidRDefault="00CA78E6" w:rsidP="00CA78E6">
      <w:pPr>
        <w:spacing w:line="240" w:lineRule="auto"/>
        <w:rPr>
          <w:rFonts w:ascii="Apercu Pro" w:hAnsi="Apercu Pro" w:cs="Times New Roman"/>
          <w:sz w:val="22"/>
          <w:lang w:val="de-DE"/>
        </w:rPr>
      </w:pPr>
      <w:r w:rsidRPr="00CA78E6">
        <w:rPr>
          <w:rFonts w:ascii="Apercu Pro" w:hAnsi="Apercu Pro" w:cs="Times New Roman"/>
          <w:sz w:val="22"/>
          <w:lang w:val="de-DE"/>
        </w:rPr>
        <w:t>Wichtige Ziele des DomQuartiers sind auch Digitalisierung und Welterbevermittlung am praktischen Beispiel, zu der das DomQuartier 2024 einen wesentlichen Beitrag geleistet hat: Eine interaktive und barrierefreie Informationsstation visualisiert in einer technisch aufwändigen 3D-Version seit Frühjahr 2024 die umfassende bauhistorische Entwicklung des Residenz- und Dombereichs als Herzstück des Welterbes von Salzburg, von der Barockisierung bis zum Ende des Erzstifts.</w:t>
      </w:r>
    </w:p>
    <w:p w:rsidR="00CA78E6" w:rsidRPr="00CA78E6" w:rsidRDefault="00CA78E6" w:rsidP="00CA78E6">
      <w:pPr>
        <w:spacing w:line="240" w:lineRule="auto"/>
        <w:rPr>
          <w:rFonts w:ascii="Apercu Pro" w:hAnsi="Apercu Pro" w:cs="Times New Roman"/>
          <w:sz w:val="22"/>
          <w:lang w:val="de-DE"/>
        </w:rPr>
      </w:pPr>
    </w:p>
    <w:p w:rsidR="00CA78E6" w:rsidRPr="00CA78E6" w:rsidRDefault="00CA78E6" w:rsidP="00CA78E6">
      <w:pPr>
        <w:spacing w:line="240" w:lineRule="auto"/>
        <w:rPr>
          <w:rFonts w:ascii="Apercu Pro" w:hAnsi="Apercu Pro" w:cs="Times New Roman"/>
          <w:sz w:val="22"/>
          <w:lang w:val="de-DE"/>
        </w:rPr>
      </w:pPr>
      <w:r w:rsidRPr="00CA78E6">
        <w:rPr>
          <w:rFonts w:ascii="Apercu Pro" w:hAnsi="Apercu Pro" w:cs="Times New Roman"/>
          <w:sz w:val="22"/>
          <w:lang w:val="de-DE"/>
        </w:rPr>
        <w:t>2025 macht das DomQuartier einen weiteren Schritt zu einem anschaulichen Erlebnis des Residenz- und Dombezirks und seiner Funktionen, in dem es</w:t>
      </w:r>
      <w:r w:rsidR="00867906">
        <w:rPr>
          <w:rFonts w:ascii="Apercu Pro" w:hAnsi="Apercu Pro" w:cs="Times New Roman"/>
          <w:sz w:val="22"/>
          <w:lang w:val="de-DE"/>
        </w:rPr>
        <w:t xml:space="preserve"> ab März 2025 den Fischkalter </w:t>
      </w:r>
      <w:r w:rsidRPr="00CA78E6">
        <w:rPr>
          <w:rFonts w:ascii="Apercu Pro" w:hAnsi="Apercu Pro" w:cs="Times New Roman"/>
          <w:sz w:val="22"/>
          <w:lang w:val="de-DE"/>
        </w:rPr>
        <w:t>dauerhaft öffentlich zugänglich macht. Damit wird auch einer im Museumsleitplan Salzburg (Dieter Bogner) definierten Zielsetzung der Schaffung eines</w:t>
      </w:r>
      <w:r w:rsidR="00867906">
        <w:rPr>
          <w:rFonts w:ascii="Apercu Pro" w:hAnsi="Apercu Pro" w:cs="Times New Roman"/>
          <w:sz w:val="22"/>
          <w:lang w:val="de-DE"/>
        </w:rPr>
        <w:t xml:space="preserve"> Gesamterlebnisses entsprochen.</w:t>
      </w:r>
    </w:p>
    <w:p w:rsidR="00CA78E6" w:rsidRPr="00CA78E6" w:rsidRDefault="00CA78E6" w:rsidP="00CA78E6">
      <w:pPr>
        <w:spacing w:line="240" w:lineRule="auto"/>
        <w:rPr>
          <w:rFonts w:ascii="Apercu Pro" w:hAnsi="Apercu Pro" w:cs="Times New Roman"/>
          <w:sz w:val="22"/>
          <w:lang w:val="de-DE"/>
        </w:rPr>
      </w:pPr>
    </w:p>
    <w:p w:rsidR="00E62BD9" w:rsidRPr="00385230" w:rsidRDefault="00CA78E6" w:rsidP="00E62BD9">
      <w:pPr>
        <w:spacing w:line="240" w:lineRule="auto"/>
        <w:rPr>
          <w:rFonts w:ascii="Apercu Pro" w:hAnsi="Apercu Pro" w:cs="Times New Roman"/>
          <w:sz w:val="22"/>
          <w:lang w:val="de-DE"/>
        </w:rPr>
      </w:pPr>
      <w:r w:rsidRPr="00CA78E6">
        <w:rPr>
          <w:rFonts w:ascii="Apercu Pro" w:hAnsi="Apercu Pro" w:cs="Times New Roman"/>
          <w:sz w:val="22"/>
          <w:lang w:val="de-DE"/>
        </w:rPr>
        <w:t>Der Fischkalter ist ein charakteristisches Element einer Residenz. Hier war der Sitz der Hoffischerei. Alle Salzburger Fischer mussten ihren Fang bei Betreten der Stadt schriftlich bekannt geben und zuerst den fürsterzbischöflichen Hof zum Verkauf anbieten - der Hof bezahlte allerdings weniger als die Fischer auf dem Markt verlangen konnten.</w:t>
      </w:r>
      <w:r>
        <w:rPr>
          <w:rFonts w:ascii="Apercu Pro" w:hAnsi="Apercu Pro" w:cs="Times New Roman"/>
          <w:sz w:val="22"/>
          <w:lang w:val="de-DE"/>
        </w:rPr>
        <w:t xml:space="preserve"> Im Fischkalter</w:t>
      </w:r>
      <w:r w:rsidR="00FA4CA3">
        <w:rPr>
          <w:rFonts w:ascii="Apercu Pro" w:hAnsi="Apercu Pro" w:cs="Times New Roman"/>
          <w:sz w:val="22"/>
          <w:lang w:val="de-DE"/>
        </w:rPr>
        <w:t xml:space="preserve"> </w:t>
      </w:r>
      <w:r>
        <w:rPr>
          <w:rFonts w:ascii="Apercu Pro" w:hAnsi="Apercu Pro" w:cs="Times New Roman"/>
          <w:sz w:val="22"/>
          <w:lang w:val="de-DE"/>
        </w:rPr>
        <w:t>wurden</w:t>
      </w:r>
      <w:r w:rsidRPr="00CA78E6">
        <w:rPr>
          <w:rFonts w:ascii="Apercu Pro" w:hAnsi="Apercu Pro" w:cs="Times New Roman"/>
          <w:sz w:val="22"/>
          <w:lang w:val="de-DE"/>
        </w:rPr>
        <w:t xml:space="preserve"> die</w:t>
      </w:r>
      <w:r w:rsidR="00FA4CA3">
        <w:rPr>
          <w:rFonts w:ascii="Apercu Pro" w:hAnsi="Apercu Pro" w:cs="Times New Roman"/>
          <w:sz w:val="22"/>
          <w:lang w:val="de-DE"/>
        </w:rPr>
        <w:t xml:space="preserve"> </w:t>
      </w:r>
      <w:r w:rsidRPr="00CA78E6">
        <w:rPr>
          <w:rFonts w:ascii="Apercu Pro" w:hAnsi="Apercu Pro" w:cs="Times New Roman"/>
          <w:sz w:val="22"/>
          <w:lang w:val="de-DE"/>
        </w:rPr>
        <w:t xml:space="preserve">Fische aufbewahrt und frisch gehalten, denn in der Residenz mussten täglich hunderte Personen verpflegt werden. Zum Speiseplan gehörten auch Fische, die vorwiegend aus den Gewässern der Umgebung stammten. Der fürsterzbischöfliche Hof versorgte auch Arme und kirchliche Einrichtungen mit frischem Fisch. Der Fischkalter ist mit mehreren Becken aus Untersberger Marmor ausgestattet und stammt aus der Zeit des Fürsterzbischof Max Gandolph Graf Kuenburg </w:t>
      </w:r>
      <w:r w:rsidR="00FA4CA3">
        <w:rPr>
          <w:rFonts w:ascii="Apercu Pro" w:hAnsi="Apercu Pro" w:cs="Times New Roman"/>
          <w:sz w:val="22"/>
          <w:lang w:val="de-DE"/>
        </w:rPr>
        <w:t>(1668-1687).</w:t>
      </w:r>
    </w:p>
    <w:p w:rsidR="00BE7E12" w:rsidRPr="00385230" w:rsidRDefault="00BE7E12">
      <w:pPr>
        <w:spacing w:after="200" w:line="276" w:lineRule="auto"/>
        <w:rPr>
          <w:rFonts w:ascii="Apercu Pro" w:hAnsi="Apercu Pro"/>
          <w:sz w:val="22"/>
        </w:rPr>
      </w:pPr>
      <w:r w:rsidRPr="00385230">
        <w:rPr>
          <w:rFonts w:ascii="Apercu Pro" w:hAnsi="Apercu Pro"/>
          <w:sz w:val="22"/>
        </w:rPr>
        <w:br w:type="page"/>
      </w:r>
    </w:p>
    <w:p w:rsidR="00830156" w:rsidRPr="001C0DD3" w:rsidRDefault="0038008C" w:rsidP="001C0DD3">
      <w:pPr>
        <w:rPr>
          <w:rFonts w:ascii="Apercu Pro" w:hAnsi="Apercu Pro"/>
          <w:sz w:val="32"/>
          <w:szCs w:val="32"/>
          <w:u w:val="single"/>
        </w:rPr>
      </w:pPr>
      <w:r>
        <w:rPr>
          <w:rFonts w:ascii="Apercu Pro" w:hAnsi="Apercu Pro"/>
          <w:noProof/>
          <w:sz w:val="32"/>
          <w:szCs w:val="32"/>
          <w:u w:val="single"/>
          <w:lang w:eastAsia="de-AT"/>
        </w:rPr>
        <w:lastRenderedPageBreak/>
        <w:drawing>
          <wp:anchor distT="0" distB="0" distL="114300" distR="114300" simplePos="0" relativeHeight="251664384" behindDoc="1" locked="0" layoutInCell="1" allowOverlap="1" wp14:anchorId="34133D80" wp14:editId="612B1889">
            <wp:simplePos x="0" y="0"/>
            <wp:positionH relativeFrom="page">
              <wp:align>right</wp:align>
            </wp:positionH>
            <wp:positionV relativeFrom="paragraph">
              <wp:posOffset>-1250315</wp:posOffset>
            </wp:positionV>
            <wp:extent cx="7545604" cy="1066927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tergrund P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604" cy="10669270"/>
                    </a:xfrm>
                    <a:prstGeom prst="rect">
                      <a:avLst/>
                    </a:prstGeom>
                  </pic:spPr>
                </pic:pic>
              </a:graphicData>
            </a:graphic>
            <wp14:sizeRelH relativeFrom="page">
              <wp14:pctWidth>0</wp14:pctWidth>
            </wp14:sizeRelH>
            <wp14:sizeRelV relativeFrom="page">
              <wp14:pctHeight>0</wp14:pctHeight>
            </wp14:sizeRelV>
          </wp:anchor>
        </w:drawing>
      </w:r>
      <w:r w:rsidR="00830156" w:rsidRPr="001C0DD3">
        <w:rPr>
          <w:rFonts w:ascii="Apercu Pro" w:hAnsi="Apercu Pro"/>
          <w:sz w:val="32"/>
          <w:szCs w:val="32"/>
          <w:u w:val="single"/>
        </w:rPr>
        <w:t>Meisterwerkeschau mit Schwerpunkt Neuerwerbung Ruisdael</w:t>
      </w:r>
    </w:p>
    <w:p w:rsidR="00830156" w:rsidRDefault="00830156" w:rsidP="00286749">
      <w:pPr>
        <w:spacing w:line="240" w:lineRule="auto"/>
        <w:rPr>
          <w:rFonts w:ascii="Apercu Pro" w:hAnsi="Apercu Pro" w:cs="Times New Roman"/>
          <w:sz w:val="22"/>
          <w:lang w:val="de-DE"/>
        </w:rPr>
      </w:pPr>
    </w:p>
    <w:p w:rsidR="00286749" w:rsidRPr="00286749" w:rsidRDefault="00286749" w:rsidP="00286749">
      <w:pPr>
        <w:spacing w:line="240" w:lineRule="auto"/>
        <w:rPr>
          <w:rFonts w:ascii="Apercu Pro" w:hAnsi="Apercu Pro" w:cs="Times New Roman"/>
          <w:sz w:val="22"/>
          <w:lang w:val="de-DE"/>
        </w:rPr>
      </w:pPr>
      <w:r w:rsidRPr="00286749">
        <w:rPr>
          <w:rFonts w:ascii="Apercu Pro" w:hAnsi="Apercu Pro" w:cs="Times New Roman"/>
          <w:sz w:val="22"/>
          <w:lang w:val="de-DE"/>
        </w:rPr>
        <w:t>Als Übergang zur nächsten Sonderausstellung zeigt die Residenzgalerie Salzburg von</w:t>
      </w:r>
      <w:r w:rsidR="007860BF">
        <w:rPr>
          <w:rFonts w:ascii="Apercu Pro" w:hAnsi="Apercu Pro" w:cs="Times New Roman"/>
          <w:sz w:val="22"/>
          <w:lang w:val="de-DE"/>
        </w:rPr>
        <w:t xml:space="preserve"> 31. Jänner bis 12. Mai 2025</w:t>
      </w:r>
      <w:r w:rsidRPr="00286749">
        <w:rPr>
          <w:rFonts w:ascii="Apercu Pro" w:hAnsi="Apercu Pro" w:cs="Times New Roman"/>
          <w:sz w:val="22"/>
          <w:lang w:val="de-DE"/>
        </w:rPr>
        <w:t xml:space="preserve"> die Highlights ihrer Bestände und bietet damit ein „best of</w:t>
      </w:r>
      <w:r w:rsidR="007860BF">
        <w:rPr>
          <w:rFonts w:ascii="Apercu Pro" w:hAnsi="Apercu Pro" w:cs="Times New Roman"/>
          <w:sz w:val="22"/>
          <w:lang w:val="de-DE"/>
        </w:rPr>
        <w:t>“</w:t>
      </w:r>
      <w:r w:rsidRPr="00286749">
        <w:rPr>
          <w:rFonts w:ascii="Apercu Pro" w:hAnsi="Apercu Pro" w:cs="Times New Roman"/>
          <w:sz w:val="22"/>
          <w:lang w:val="de-DE"/>
        </w:rPr>
        <w:t xml:space="preserve"> der europäischen Malerei des 16. bis 19. Jahrhunderts. Die Residenzgalerie versteht sich in der Tradition der fürsterzbischöflichen Sammlungen und entspricht in ihrem europäischen Charakter deren historischer Ausrichtung.</w:t>
      </w:r>
    </w:p>
    <w:p w:rsidR="00286749" w:rsidRPr="00286749" w:rsidRDefault="00286749" w:rsidP="00286749">
      <w:pPr>
        <w:spacing w:line="240" w:lineRule="auto"/>
        <w:rPr>
          <w:rFonts w:ascii="Apercu Pro" w:hAnsi="Apercu Pro" w:cs="Times New Roman"/>
          <w:sz w:val="22"/>
          <w:lang w:val="de-DE"/>
        </w:rPr>
      </w:pPr>
      <w:r w:rsidRPr="00286749">
        <w:rPr>
          <w:rFonts w:ascii="Apercu Pro" w:hAnsi="Apercu Pro" w:cs="Times New Roman"/>
          <w:sz w:val="22"/>
          <w:lang w:val="de-DE"/>
        </w:rPr>
        <w:t>Der Ankauf von Jacob van Ruisdaels „Hügelige Waldlandschaft mit Falkner und Reiter“ aus der Mitte der 1650er Jahre im Rahmen des 100-Jahr-Jubiläums der Residenzgalerie Salzburg ist Anlass für einen Ruisdael-Schwerpunkt innerhalb dieser Sammlungspräsentation. Leihgaben aus dem Kunsthistorischen Museum wie die „Kleine Waldlandschaft“, die lange nicht mehr öffentlich zu sehen war und aus der Gemäldegalerie der Akademie der Bildenden Künste ordnen die Neuerwerbung in das Oeuvre von Ruisdael ein, der zu den bedeutendsten Künstlern des sogenannten Goldenen Jahrhunderts in der niederländischen Malerei gehörte.</w:t>
      </w:r>
    </w:p>
    <w:p w:rsidR="00830156" w:rsidRPr="00385230" w:rsidRDefault="00830156">
      <w:pPr>
        <w:spacing w:after="200" w:line="276" w:lineRule="auto"/>
        <w:rPr>
          <w:rFonts w:ascii="Apercu Pro" w:hAnsi="Apercu Pro"/>
          <w:sz w:val="22"/>
        </w:rPr>
      </w:pPr>
    </w:p>
    <w:p w:rsidR="00325F23" w:rsidRPr="00385230" w:rsidRDefault="00325F23" w:rsidP="00325F23">
      <w:pPr>
        <w:rPr>
          <w:rFonts w:ascii="Apercu Pro" w:hAnsi="Apercu Pro"/>
          <w:sz w:val="32"/>
          <w:szCs w:val="32"/>
          <w:u w:val="single"/>
        </w:rPr>
      </w:pPr>
      <w:r w:rsidRPr="00385230">
        <w:rPr>
          <w:rFonts w:ascii="Apercu Pro" w:hAnsi="Apercu Pro"/>
          <w:sz w:val="32"/>
          <w:szCs w:val="32"/>
          <w:u w:val="single"/>
        </w:rPr>
        <w:t>Sonderausstellungen 2025</w:t>
      </w:r>
    </w:p>
    <w:p w:rsidR="00325F23" w:rsidRDefault="00325F23" w:rsidP="00AA4D2D">
      <w:pPr>
        <w:pStyle w:val="Default"/>
        <w:rPr>
          <w:rFonts w:ascii="Apercu Pro" w:hAnsi="Apercu Pro"/>
          <w:color w:val="auto"/>
          <w:sz w:val="22"/>
          <w:szCs w:val="22"/>
        </w:rPr>
      </w:pPr>
    </w:p>
    <w:p w:rsidR="00AF5EDD" w:rsidRPr="00385230" w:rsidRDefault="00AF5EDD" w:rsidP="00AA4D2D">
      <w:pPr>
        <w:pStyle w:val="Default"/>
        <w:rPr>
          <w:rFonts w:ascii="Apercu Pro" w:hAnsi="Apercu Pro"/>
          <w:color w:val="auto"/>
          <w:sz w:val="22"/>
          <w:szCs w:val="22"/>
        </w:rPr>
      </w:pPr>
    </w:p>
    <w:p w:rsidR="00AA4D2D" w:rsidRPr="00385230" w:rsidRDefault="00D94ADD" w:rsidP="00AA4D2D">
      <w:pPr>
        <w:pStyle w:val="Default"/>
        <w:rPr>
          <w:rFonts w:ascii="Apercu Pro" w:hAnsi="Apercu Pro"/>
          <w:color w:val="auto"/>
          <w:sz w:val="22"/>
          <w:szCs w:val="22"/>
        </w:rPr>
      </w:pPr>
      <w:r w:rsidRPr="00385230">
        <w:rPr>
          <w:rFonts w:ascii="Apercu Pro" w:hAnsi="Apercu Pro"/>
          <w:color w:val="auto"/>
          <w:sz w:val="22"/>
          <w:szCs w:val="22"/>
        </w:rPr>
        <w:t>9.3. – 13.10.2025</w:t>
      </w:r>
    </w:p>
    <w:p w:rsidR="00D94ADD" w:rsidRPr="00385230" w:rsidRDefault="00D94ADD" w:rsidP="00AA4D2D">
      <w:pPr>
        <w:pStyle w:val="Default"/>
        <w:rPr>
          <w:rFonts w:ascii="Apercu Pro" w:hAnsi="Apercu Pro"/>
          <w:color w:val="auto"/>
          <w:sz w:val="22"/>
          <w:szCs w:val="22"/>
        </w:rPr>
      </w:pPr>
      <w:r w:rsidRPr="00385230">
        <w:rPr>
          <w:rFonts w:ascii="Apercu Pro" w:hAnsi="Apercu Pro"/>
          <w:color w:val="auto"/>
          <w:sz w:val="22"/>
          <w:szCs w:val="22"/>
        </w:rPr>
        <w:t>Nordoratorium</w:t>
      </w:r>
    </w:p>
    <w:p w:rsidR="00AA4D2D" w:rsidRPr="00385230" w:rsidRDefault="00AA4D2D" w:rsidP="00AA4D2D">
      <w:pPr>
        <w:pStyle w:val="Default"/>
        <w:rPr>
          <w:rFonts w:ascii="Apercu Pro" w:hAnsi="Apercu Pro"/>
          <w:color w:val="auto"/>
          <w:sz w:val="22"/>
          <w:szCs w:val="22"/>
        </w:rPr>
      </w:pPr>
    </w:p>
    <w:p w:rsidR="00AA4D2D" w:rsidRPr="00385230" w:rsidRDefault="00D94ADD" w:rsidP="00AA4D2D">
      <w:pPr>
        <w:pStyle w:val="Default"/>
        <w:rPr>
          <w:rFonts w:ascii="Apercu Pro" w:hAnsi="Apercu Pro"/>
          <w:b/>
          <w:color w:val="auto"/>
          <w:sz w:val="22"/>
          <w:szCs w:val="22"/>
        </w:rPr>
      </w:pPr>
      <w:r w:rsidRPr="00385230">
        <w:rPr>
          <w:rFonts w:ascii="Apercu Pro" w:hAnsi="Apercu Pro"/>
          <w:b/>
          <w:color w:val="auto"/>
          <w:sz w:val="22"/>
          <w:szCs w:val="22"/>
        </w:rPr>
        <w:t>Paradise Lost</w:t>
      </w:r>
    </w:p>
    <w:p w:rsidR="00BE7E12" w:rsidRPr="00385230" w:rsidRDefault="00D94ADD" w:rsidP="00AA4D2D">
      <w:pPr>
        <w:pStyle w:val="Default"/>
        <w:rPr>
          <w:rFonts w:ascii="Apercu Pro" w:hAnsi="Apercu Pro"/>
          <w:b/>
          <w:color w:val="auto"/>
          <w:sz w:val="22"/>
          <w:szCs w:val="22"/>
        </w:rPr>
      </w:pPr>
      <w:r w:rsidRPr="00385230">
        <w:rPr>
          <w:rFonts w:ascii="Apercu Pro" w:hAnsi="Apercu Pro"/>
          <w:b/>
          <w:color w:val="auto"/>
          <w:sz w:val="22"/>
          <w:szCs w:val="22"/>
        </w:rPr>
        <w:t>Die Tapisserien des Salzburger Doms</w:t>
      </w:r>
    </w:p>
    <w:p w:rsidR="00AA4D2D" w:rsidRPr="00385230" w:rsidRDefault="00AA4D2D" w:rsidP="00AA4D2D">
      <w:pPr>
        <w:pStyle w:val="Default"/>
        <w:rPr>
          <w:rFonts w:ascii="Apercu Pro" w:hAnsi="Apercu Pro"/>
          <w:b/>
          <w:color w:val="auto"/>
          <w:sz w:val="22"/>
          <w:szCs w:val="22"/>
        </w:rPr>
      </w:pPr>
    </w:p>
    <w:p w:rsidR="00325F23" w:rsidRPr="00385230" w:rsidRDefault="00325F23" w:rsidP="00325F23">
      <w:pPr>
        <w:pStyle w:val="Default"/>
        <w:rPr>
          <w:rFonts w:ascii="Apercu Pro" w:hAnsi="Apercu Pro" w:cs="Times New Roman"/>
          <w:color w:val="auto"/>
          <w:sz w:val="22"/>
          <w:szCs w:val="22"/>
          <w:lang w:val="de-DE"/>
        </w:rPr>
      </w:pPr>
      <w:r w:rsidRPr="00385230">
        <w:rPr>
          <w:rFonts w:ascii="Apercu Pro" w:hAnsi="Apercu Pro" w:cs="Times New Roman"/>
          <w:color w:val="auto"/>
          <w:sz w:val="22"/>
          <w:szCs w:val="22"/>
          <w:lang w:val="de-DE"/>
        </w:rPr>
        <w:t>Von Adam und Eva und ihren Söhnen Kain und Abel erzählen die sechs prachtvollen Bilder aus Wolle und Seide, die in der Brüsseler Werkstatt des Jan Aerts (tätig 1614–1635) nach älteren Vorlagen des Malers Michiel Coxcie (1499–1592) entstanden sind.</w:t>
      </w:r>
    </w:p>
    <w:p w:rsidR="009B6556" w:rsidRDefault="009B6556" w:rsidP="00325F23">
      <w:pPr>
        <w:pStyle w:val="Default"/>
        <w:rPr>
          <w:rFonts w:ascii="Apercu Pro" w:hAnsi="Apercu Pro" w:cs="Times New Roman"/>
          <w:color w:val="auto"/>
          <w:sz w:val="22"/>
          <w:szCs w:val="22"/>
          <w:lang w:val="de-DE"/>
        </w:rPr>
      </w:pPr>
      <w:r>
        <w:rPr>
          <w:rFonts w:ascii="Apercu Pro" w:hAnsi="Apercu Pro" w:cs="Times New Roman"/>
          <w:color w:val="auto"/>
          <w:sz w:val="22"/>
          <w:szCs w:val="22"/>
          <w:lang w:val="de-DE"/>
        </w:rPr>
        <w:t>Tapisserien waren als aufwendige Webungen aus Wolle, Seide, Gold- und Silberfäden die kostbarsten Kunstwerke ihrer Zeit.</w:t>
      </w:r>
    </w:p>
    <w:p w:rsidR="00206D40" w:rsidRPr="00385230" w:rsidRDefault="00325F23" w:rsidP="00325F23">
      <w:pPr>
        <w:pStyle w:val="Default"/>
        <w:rPr>
          <w:rFonts w:ascii="Apercu Pro" w:hAnsi="Apercu Pro"/>
          <w:color w:val="auto"/>
          <w:sz w:val="22"/>
          <w:szCs w:val="22"/>
        </w:rPr>
      </w:pPr>
      <w:r w:rsidRPr="00385230">
        <w:rPr>
          <w:rFonts w:ascii="Apercu Pro" w:hAnsi="Apercu Pro" w:cs="Times New Roman"/>
          <w:color w:val="auto"/>
          <w:sz w:val="22"/>
          <w:szCs w:val="22"/>
          <w:lang w:val="de-DE"/>
        </w:rPr>
        <w:t xml:space="preserve">Wann </w:t>
      </w:r>
      <w:r w:rsidR="009B6556">
        <w:rPr>
          <w:rFonts w:ascii="Apercu Pro" w:hAnsi="Apercu Pro" w:cs="Times New Roman"/>
          <w:color w:val="auto"/>
          <w:sz w:val="22"/>
          <w:szCs w:val="22"/>
          <w:lang w:val="de-DE"/>
        </w:rPr>
        <w:t>diese Serie</w:t>
      </w:r>
      <w:r w:rsidRPr="00385230">
        <w:rPr>
          <w:rFonts w:ascii="Apercu Pro" w:hAnsi="Apercu Pro" w:cs="Times New Roman"/>
          <w:color w:val="auto"/>
          <w:sz w:val="22"/>
          <w:szCs w:val="22"/>
          <w:lang w:val="de-DE"/>
        </w:rPr>
        <w:t xml:space="preserve"> in den Dom gelangt </w:t>
      </w:r>
      <w:r w:rsidR="009B6556">
        <w:rPr>
          <w:rFonts w:ascii="Apercu Pro" w:hAnsi="Apercu Pro" w:cs="Times New Roman"/>
          <w:color w:val="auto"/>
          <w:sz w:val="22"/>
          <w:szCs w:val="22"/>
          <w:lang w:val="de-DE"/>
        </w:rPr>
        <w:t>ist</w:t>
      </w:r>
      <w:r w:rsidRPr="00385230">
        <w:rPr>
          <w:rFonts w:ascii="Apercu Pro" w:hAnsi="Apercu Pro" w:cs="Times New Roman"/>
          <w:color w:val="auto"/>
          <w:sz w:val="22"/>
          <w:szCs w:val="22"/>
          <w:lang w:val="de-DE"/>
        </w:rPr>
        <w:t xml:space="preserve"> und wer sie gestiftet hat, ist nicht zweifelsfrei überliefert. Die Ausstellung im Nordoratorium bietet die einmalige Gelegenheit, die großformatigen, detailreichen Tapisserien aus der Nähe zu betrachten.</w:t>
      </w:r>
    </w:p>
    <w:p w:rsidR="00206D40" w:rsidRPr="00385230" w:rsidRDefault="00206D40" w:rsidP="00F239A9">
      <w:pPr>
        <w:pStyle w:val="Default"/>
        <w:rPr>
          <w:rFonts w:ascii="Apercu Pro" w:hAnsi="Apercu Pro"/>
          <w:color w:val="auto"/>
          <w:sz w:val="22"/>
          <w:szCs w:val="22"/>
        </w:rPr>
      </w:pPr>
    </w:p>
    <w:p w:rsidR="00AF5EDD" w:rsidRDefault="00AF5EDD">
      <w:pPr>
        <w:spacing w:after="200" w:line="276" w:lineRule="auto"/>
        <w:rPr>
          <w:rFonts w:ascii="Apercu Pro" w:hAnsi="Apercu Pro" w:cs="Arial"/>
          <w:sz w:val="22"/>
        </w:rPr>
      </w:pPr>
      <w:r>
        <w:rPr>
          <w:rFonts w:ascii="Apercu Pro" w:hAnsi="Apercu Pro"/>
          <w:sz w:val="22"/>
        </w:rPr>
        <w:br w:type="page"/>
      </w:r>
    </w:p>
    <w:p w:rsidR="00AF5EDD" w:rsidRDefault="00AF5EDD" w:rsidP="00F239A9">
      <w:pPr>
        <w:pStyle w:val="Default"/>
        <w:rPr>
          <w:rFonts w:ascii="Apercu Pro" w:hAnsi="Apercu Pro"/>
          <w:color w:val="auto"/>
          <w:sz w:val="22"/>
          <w:szCs w:val="22"/>
        </w:rPr>
      </w:pPr>
      <w:r>
        <w:rPr>
          <w:rFonts w:ascii="Apercu Pro" w:hAnsi="Apercu Pro"/>
          <w:noProof/>
          <w:sz w:val="32"/>
          <w:szCs w:val="32"/>
          <w:u w:val="single"/>
          <w:lang w:eastAsia="de-AT"/>
        </w:rPr>
        <w:lastRenderedPageBreak/>
        <w:drawing>
          <wp:anchor distT="0" distB="0" distL="114300" distR="114300" simplePos="0" relativeHeight="251666432" behindDoc="1" locked="0" layoutInCell="1" allowOverlap="1" wp14:anchorId="34133D80" wp14:editId="612B1889">
            <wp:simplePos x="0" y="0"/>
            <wp:positionH relativeFrom="page">
              <wp:align>right</wp:align>
            </wp:positionH>
            <wp:positionV relativeFrom="paragraph">
              <wp:posOffset>-1247140</wp:posOffset>
            </wp:positionV>
            <wp:extent cx="7545070" cy="1066927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tergrund P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070" cy="10669270"/>
                    </a:xfrm>
                    <a:prstGeom prst="rect">
                      <a:avLst/>
                    </a:prstGeom>
                  </pic:spPr>
                </pic:pic>
              </a:graphicData>
            </a:graphic>
            <wp14:sizeRelH relativeFrom="page">
              <wp14:pctWidth>0</wp14:pctWidth>
            </wp14:sizeRelH>
            <wp14:sizeRelV relativeFrom="page">
              <wp14:pctHeight>0</wp14:pctHeight>
            </wp14:sizeRelV>
          </wp:anchor>
        </w:drawing>
      </w:r>
    </w:p>
    <w:p w:rsidR="00206D40" w:rsidRPr="00385230" w:rsidRDefault="00206D40" w:rsidP="00F239A9">
      <w:pPr>
        <w:pStyle w:val="Default"/>
        <w:rPr>
          <w:rFonts w:ascii="Apercu Pro" w:hAnsi="Apercu Pro"/>
          <w:color w:val="auto"/>
          <w:sz w:val="22"/>
          <w:szCs w:val="22"/>
        </w:rPr>
      </w:pPr>
    </w:p>
    <w:p w:rsidR="00AA4D2D" w:rsidRPr="00385230" w:rsidRDefault="00D25C2E" w:rsidP="00AA4D2D">
      <w:pPr>
        <w:pStyle w:val="Default"/>
        <w:rPr>
          <w:rFonts w:ascii="Apercu Pro" w:hAnsi="Apercu Pro"/>
          <w:color w:val="auto"/>
          <w:sz w:val="22"/>
          <w:szCs w:val="22"/>
        </w:rPr>
      </w:pPr>
      <w:r w:rsidRPr="00385230">
        <w:rPr>
          <w:rFonts w:ascii="Apercu Pro" w:hAnsi="Apercu Pro"/>
          <w:color w:val="auto"/>
          <w:sz w:val="22"/>
          <w:szCs w:val="22"/>
        </w:rPr>
        <w:t>6.6. – 29.9.2025</w:t>
      </w:r>
    </w:p>
    <w:p w:rsidR="00D25C2E" w:rsidRPr="00385230" w:rsidRDefault="00D25C2E" w:rsidP="00AA4D2D">
      <w:pPr>
        <w:pStyle w:val="Default"/>
        <w:rPr>
          <w:rFonts w:ascii="Apercu Pro" w:hAnsi="Apercu Pro"/>
          <w:color w:val="auto"/>
          <w:sz w:val="22"/>
          <w:szCs w:val="22"/>
        </w:rPr>
      </w:pPr>
      <w:r w:rsidRPr="00385230">
        <w:rPr>
          <w:rFonts w:ascii="Apercu Pro" w:hAnsi="Apercu Pro"/>
          <w:color w:val="auto"/>
          <w:sz w:val="22"/>
          <w:szCs w:val="22"/>
        </w:rPr>
        <w:t>Residenzgalerie</w:t>
      </w:r>
    </w:p>
    <w:p w:rsidR="00AA4D2D" w:rsidRPr="00385230" w:rsidRDefault="00AA4D2D" w:rsidP="00AA4D2D">
      <w:pPr>
        <w:pStyle w:val="Default"/>
        <w:rPr>
          <w:rFonts w:ascii="Apercu Pro" w:hAnsi="Apercu Pro"/>
          <w:color w:val="auto"/>
          <w:sz w:val="22"/>
          <w:szCs w:val="22"/>
        </w:rPr>
      </w:pPr>
    </w:p>
    <w:p w:rsidR="00AA4D2D" w:rsidRPr="00385230" w:rsidRDefault="00D25C2E" w:rsidP="00BA4B92">
      <w:pPr>
        <w:pStyle w:val="Default"/>
        <w:rPr>
          <w:rFonts w:ascii="Apercu Pro" w:hAnsi="Apercu Pro"/>
          <w:b/>
          <w:color w:val="auto"/>
          <w:sz w:val="22"/>
          <w:szCs w:val="22"/>
        </w:rPr>
      </w:pPr>
      <w:r w:rsidRPr="00385230">
        <w:rPr>
          <w:rFonts w:ascii="Apercu Pro" w:hAnsi="Apercu Pro"/>
          <w:b/>
          <w:color w:val="auto"/>
          <w:sz w:val="22"/>
          <w:szCs w:val="22"/>
        </w:rPr>
        <w:t>Face to Face</w:t>
      </w:r>
    </w:p>
    <w:p w:rsidR="005E1B80" w:rsidRPr="00385230" w:rsidRDefault="00D25C2E" w:rsidP="00BA4B92">
      <w:pPr>
        <w:pStyle w:val="Default"/>
        <w:rPr>
          <w:rFonts w:ascii="Apercu Pro" w:hAnsi="Apercu Pro"/>
          <w:b/>
          <w:color w:val="auto"/>
          <w:sz w:val="22"/>
          <w:szCs w:val="22"/>
        </w:rPr>
      </w:pPr>
      <w:r w:rsidRPr="00385230">
        <w:rPr>
          <w:rFonts w:ascii="Apercu Pro" w:hAnsi="Apercu Pro"/>
          <w:b/>
          <w:color w:val="auto"/>
          <w:sz w:val="22"/>
          <w:szCs w:val="22"/>
        </w:rPr>
        <w:t>Österreichische Porträtmalerei des 19. Jahrhunderts</w:t>
      </w:r>
    </w:p>
    <w:p w:rsidR="005E1B80" w:rsidRDefault="005E1B80" w:rsidP="00BA4B92">
      <w:pPr>
        <w:pStyle w:val="Default"/>
        <w:rPr>
          <w:rFonts w:ascii="Apercu Pro" w:hAnsi="Apercu Pro"/>
          <w:color w:val="auto"/>
          <w:sz w:val="22"/>
          <w:szCs w:val="22"/>
        </w:rPr>
      </w:pPr>
    </w:p>
    <w:p w:rsidR="00AF5EDD" w:rsidRDefault="00AF5EDD" w:rsidP="00BA4B92">
      <w:pPr>
        <w:pStyle w:val="Default"/>
        <w:rPr>
          <w:rFonts w:ascii="Apercu Pro" w:hAnsi="Apercu Pro"/>
          <w:color w:val="auto"/>
          <w:sz w:val="22"/>
          <w:szCs w:val="22"/>
        </w:rPr>
      </w:pPr>
      <w:r w:rsidRPr="00AF5EDD">
        <w:rPr>
          <w:rFonts w:ascii="Apercu Pro" w:hAnsi="Apercu Pro"/>
          <w:color w:val="auto"/>
          <w:sz w:val="22"/>
          <w:szCs w:val="22"/>
        </w:rPr>
        <w:t>Einer Epoche voller Veränderungen ein Gesicht geben, ist das Ziel der heurigen Sonderausstellung der Residenzgalerie Salzburg: Die österreichische Porträtmalerei des 19. Jahrhunderts besticht mit einer Vielfalt an Stilen. Von den antiken Idealen des Klassizismus, über intime und detailverliebte Bildnisse des Biedermeiers oder der Romantik bis zum</w:t>
      </w:r>
      <w:r>
        <w:rPr>
          <w:rFonts w:ascii="Apercu Pro" w:hAnsi="Apercu Pro"/>
          <w:color w:val="auto"/>
          <w:sz w:val="22"/>
          <w:szCs w:val="22"/>
        </w:rPr>
        <w:t xml:space="preserve"> </w:t>
      </w:r>
      <w:r w:rsidRPr="00AF5EDD">
        <w:rPr>
          <w:rFonts w:ascii="Apercu Pro" w:hAnsi="Apercu Pro"/>
          <w:color w:val="auto"/>
          <w:sz w:val="22"/>
          <w:szCs w:val="22"/>
        </w:rPr>
        <w:t>wirklichkeitsnahen Realismus spiegelt die Porträtmalerei eine bewegte Zeit wider. Die Ausstellung verfolgt den Wandel dieser bede</w:t>
      </w:r>
      <w:r>
        <w:rPr>
          <w:rFonts w:ascii="Apercu Pro" w:hAnsi="Apercu Pro"/>
          <w:color w:val="auto"/>
          <w:sz w:val="22"/>
          <w:szCs w:val="22"/>
        </w:rPr>
        <w:t>utenden Gattung der Malerei bis</w:t>
      </w:r>
      <w:r w:rsidRPr="00AF5EDD">
        <w:rPr>
          <w:rFonts w:ascii="Apercu Pro" w:hAnsi="Apercu Pro"/>
          <w:color w:val="auto"/>
          <w:sz w:val="22"/>
          <w:szCs w:val="22"/>
        </w:rPr>
        <w:t xml:space="preserve"> zum Expressionismus und zeigt auch in Positionen des Historismus, des</w:t>
      </w:r>
      <w:r>
        <w:rPr>
          <w:rFonts w:ascii="Apercu Pro" w:hAnsi="Apercu Pro"/>
          <w:color w:val="auto"/>
          <w:sz w:val="22"/>
          <w:szCs w:val="22"/>
        </w:rPr>
        <w:t xml:space="preserve"> </w:t>
      </w:r>
      <w:r w:rsidRPr="00AF5EDD">
        <w:rPr>
          <w:rFonts w:ascii="Apercu Pro" w:hAnsi="Apercu Pro"/>
          <w:color w:val="auto"/>
          <w:sz w:val="22"/>
          <w:szCs w:val="22"/>
        </w:rPr>
        <w:t>Symbolismus und des</w:t>
      </w:r>
      <w:r>
        <w:rPr>
          <w:rFonts w:ascii="Apercu Pro" w:hAnsi="Apercu Pro"/>
          <w:color w:val="auto"/>
          <w:sz w:val="22"/>
          <w:szCs w:val="22"/>
        </w:rPr>
        <w:t xml:space="preserve"> </w:t>
      </w:r>
      <w:r w:rsidRPr="00AF5EDD">
        <w:rPr>
          <w:rFonts w:ascii="Apercu Pro" w:hAnsi="Apercu Pro"/>
          <w:color w:val="auto"/>
          <w:sz w:val="22"/>
          <w:szCs w:val="22"/>
        </w:rPr>
        <w:t>Jugendstils, wie sich der Blick auf die Gesellsch</w:t>
      </w:r>
      <w:r>
        <w:rPr>
          <w:rFonts w:ascii="Apercu Pro" w:hAnsi="Apercu Pro"/>
          <w:color w:val="auto"/>
          <w:sz w:val="22"/>
          <w:szCs w:val="22"/>
        </w:rPr>
        <w:t>aft wandelte im Laufe der Zeit.</w:t>
      </w:r>
    </w:p>
    <w:p w:rsidR="00AF5EDD" w:rsidRPr="00385230" w:rsidRDefault="00AF5EDD" w:rsidP="00BA4B92">
      <w:pPr>
        <w:pStyle w:val="Default"/>
        <w:rPr>
          <w:rFonts w:ascii="Apercu Pro" w:hAnsi="Apercu Pro"/>
          <w:color w:val="auto"/>
          <w:sz w:val="22"/>
          <w:szCs w:val="22"/>
        </w:rPr>
      </w:pPr>
    </w:p>
    <w:p w:rsidR="00BA4B92" w:rsidRPr="00385230" w:rsidRDefault="00BA4B92" w:rsidP="00BA4B92">
      <w:pPr>
        <w:pStyle w:val="Default"/>
        <w:rPr>
          <w:rFonts w:ascii="Apercu Pro" w:hAnsi="Apercu Pro"/>
          <w:color w:val="auto"/>
          <w:sz w:val="22"/>
          <w:szCs w:val="22"/>
        </w:rPr>
      </w:pPr>
    </w:p>
    <w:p w:rsidR="00AA4D2D" w:rsidRPr="00385230" w:rsidRDefault="002C0122" w:rsidP="002C0122">
      <w:pPr>
        <w:pStyle w:val="Default"/>
        <w:rPr>
          <w:rFonts w:ascii="Apercu Pro" w:hAnsi="Apercu Pro"/>
          <w:color w:val="auto"/>
          <w:sz w:val="22"/>
          <w:szCs w:val="22"/>
        </w:rPr>
      </w:pPr>
      <w:r w:rsidRPr="00385230">
        <w:rPr>
          <w:rFonts w:ascii="Apercu Pro" w:hAnsi="Apercu Pro"/>
          <w:color w:val="auto"/>
          <w:sz w:val="22"/>
          <w:szCs w:val="22"/>
        </w:rPr>
        <w:t>10.6. – 22.6.2025</w:t>
      </w:r>
    </w:p>
    <w:p w:rsidR="002C0122" w:rsidRPr="00385230" w:rsidRDefault="002C0122" w:rsidP="002C0122">
      <w:pPr>
        <w:pStyle w:val="Default"/>
        <w:rPr>
          <w:rFonts w:ascii="Apercu Pro" w:hAnsi="Apercu Pro"/>
          <w:color w:val="auto"/>
          <w:sz w:val="22"/>
          <w:szCs w:val="22"/>
        </w:rPr>
      </w:pPr>
      <w:r w:rsidRPr="00385230">
        <w:rPr>
          <w:rFonts w:ascii="Apercu Pro" w:hAnsi="Apercu Pro"/>
          <w:color w:val="auto"/>
          <w:sz w:val="22"/>
          <w:szCs w:val="22"/>
        </w:rPr>
        <w:t>Kooperation mit der Sommerszene 2025</w:t>
      </w:r>
    </w:p>
    <w:p w:rsidR="00AA4D2D" w:rsidRPr="00385230" w:rsidRDefault="00AA4D2D" w:rsidP="002C0122">
      <w:pPr>
        <w:pStyle w:val="Default"/>
        <w:rPr>
          <w:rFonts w:ascii="Apercu Pro" w:hAnsi="Apercu Pro"/>
          <w:color w:val="auto"/>
          <w:sz w:val="22"/>
          <w:szCs w:val="22"/>
        </w:rPr>
      </w:pPr>
    </w:p>
    <w:p w:rsidR="002C0122" w:rsidRPr="00385230" w:rsidRDefault="002C0122" w:rsidP="002C0122">
      <w:pPr>
        <w:pStyle w:val="Default"/>
        <w:rPr>
          <w:rFonts w:ascii="Apercu Pro" w:hAnsi="Apercu Pro"/>
          <w:b/>
          <w:color w:val="auto"/>
          <w:sz w:val="22"/>
          <w:szCs w:val="22"/>
        </w:rPr>
      </w:pPr>
      <w:r w:rsidRPr="00385230">
        <w:rPr>
          <w:rFonts w:ascii="Apercu Pro" w:hAnsi="Apercu Pro"/>
          <w:b/>
          <w:color w:val="auto"/>
          <w:sz w:val="22"/>
          <w:szCs w:val="22"/>
        </w:rPr>
        <w:t>Atelier Sisu</w:t>
      </w:r>
    </w:p>
    <w:p w:rsidR="002C0122" w:rsidRPr="00385230" w:rsidRDefault="002C0122" w:rsidP="002C0122">
      <w:pPr>
        <w:pStyle w:val="Default"/>
        <w:rPr>
          <w:rFonts w:ascii="Apercu Pro" w:hAnsi="Apercu Pro"/>
          <w:b/>
          <w:color w:val="auto"/>
          <w:sz w:val="22"/>
          <w:szCs w:val="22"/>
        </w:rPr>
      </w:pPr>
      <w:r w:rsidRPr="00385230">
        <w:rPr>
          <w:rFonts w:ascii="Apercu Pro" w:hAnsi="Apercu Pro"/>
          <w:b/>
          <w:color w:val="auto"/>
          <w:sz w:val="22"/>
          <w:szCs w:val="22"/>
        </w:rPr>
        <w:t>Evanescent</w:t>
      </w:r>
    </w:p>
    <w:p w:rsidR="002C0122" w:rsidRPr="00385230" w:rsidRDefault="002C0122" w:rsidP="002C0122">
      <w:pPr>
        <w:pStyle w:val="Default"/>
        <w:rPr>
          <w:rFonts w:ascii="Apercu Pro" w:hAnsi="Apercu Pro"/>
          <w:color w:val="auto"/>
          <w:sz w:val="22"/>
          <w:szCs w:val="22"/>
        </w:rPr>
      </w:pPr>
    </w:p>
    <w:p w:rsidR="003A544C" w:rsidRPr="00385230" w:rsidRDefault="003A544C" w:rsidP="003A544C">
      <w:pPr>
        <w:pStyle w:val="Default"/>
        <w:rPr>
          <w:rFonts w:ascii="Apercu Pro" w:hAnsi="Apercu Pro"/>
          <w:color w:val="auto"/>
          <w:sz w:val="22"/>
          <w:szCs w:val="22"/>
        </w:rPr>
      </w:pPr>
      <w:r w:rsidRPr="00385230">
        <w:rPr>
          <w:rFonts w:ascii="Apercu Pro" w:hAnsi="Apercu Pro"/>
          <w:color w:val="auto"/>
          <w:sz w:val="22"/>
          <w:szCs w:val="22"/>
        </w:rPr>
        <w:t>Evanescent ist eine Klang- und Licht-Installation des australischen</w:t>
      </w:r>
      <w:r w:rsidR="002C0122" w:rsidRPr="00385230">
        <w:rPr>
          <w:rFonts w:ascii="Apercu Pro" w:hAnsi="Apercu Pro"/>
          <w:color w:val="auto"/>
          <w:sz w:val="22"/>
          <w:szCs w:val="22"/>
        </w:rPr>
        <w:t xml:space="preserve"> </w:t>
      </w:r>
      <w:r w:rsidRPr="00385230">
        <w:rPr>
          <w:rFonts w:ascii="Apercu Pro" w:hAnsi="Apercu Pro"/>
          <w:color w:val="auto"/>
          <w:sz w:val="22"/>
          <w:szCs w:val="22"/>
        </w:rPr>
        <w:t>Künstler*innen-Duos Atelier Sisu, bestehend aus der Architektin Zara Pasfield</w:t>
      </w:r>
      <w:r w:rsidR="002C0122" w:rsidRPr="00385230">
        <w:rPr>
          <w:rFonts w:ascii="Apercu Pro" w:hAnsi="Apercu Pro"/>
          <w:color w:val="auto"/>
          <w:sz w:val="22"/>
          <w:szCs w:val="22"/>
        </w:rPr>
        <w:t xml:space="preserve"> </w:t>
      </w:r>
      <w:r w:rsidRPr="00385230">
        <w:rPr>
          <w:rFonts w:ascii="Apercu Pro" w:hAnsi="Apercu Pro"/>
          <w:color w:val="auto"/>
          <w:sz w:val="22"/>
          <w:szCs w:val="22"/>
        </w:rPr>
        <w:t>und dem Industriedesigner und Bildhauer, Renzo B. Larriviere. Das temporäre</w:t>
      </w:r>
      <w:r w:rsidR="002C0122" w:rsidRPr="00385230">
        <w:rPr>
          <w:rFonts w:ascii="Apercu Pro" w:hAnsi="Apercu Pro"/>
          <w:color w:val="auto"/>
          <w:sz w:val="22"/>
          <w:szCs w:val="22"/>
        </w:rPr>
        <w:t xml:space="preserve"> </w:t>
      </w:r>
      <w:r w:rsidRPr="00385230">
        <w:rPr>
          <w:rFonts w:ascii="Apercu Pro" w:hAnsi="Apercu Pro"/>
          <w:color w:val="auto"/>
          <w:sz w:val="22"/>
          <w:szCs w:val="22"/>
        </w:rPr>
        <w:t>Kunstwerk zielt darauf ab, flüchtige Momente der Schönheit zu vermitteln und das</w:t>
      </w:r>
      <w:r w:rsidR="002C0122" w:rsidRPr="00385230">
        <w:rPr>
          <w:rFonts w:ascii="Apercu Pro" w:hAnsi="Apercu Pro"/>
          <w:color w:val="auto"/>
          <w:sz w:val="22"/>
          <w:szCs w:val="22"/>
        </w:rPr>
        <w:t xml:space="preserve"> </w:t>
      </w:r>
      <w:r w:rsidRPr="00385230">
        <w:rPr>
          <w:rFonts w:ascii="Apercu Pro" w:hAnsi="Apercu Pro"/>
          <w:color w:val="auto"/>
          <w:sz w:val="22"/>
          <w:szCs w:val="22"/>
        </w:rPr>
        <w:t>Konzept des Vergänglichen in einer visuellen Form einzufangen: der Seifenblase.</w:t>
      </w:r>
    </w:p>
    <w:p w:rsidR="002C0122" w:rsidRPr="00385230" w:rsidRDefault="003A544C" w:rsidP="003A544C">
      <w:pPr>
        <w:pStyle w:val="Default"/>
        <w:rPr>
          <w:rFonts w:ascii="Apercu Pro" w:hAnsi="Apercu Pro"/>
          <w:color w:val="auto"/>
          <w:sz w:val="22"/>
          <w:szCs w:val="22"/>
        </w:rPr>
      </w:pPr>
      <w:r w:rsidRPr="00385230">
        <w:rPr>
          <w:rFonts w:ascii="Apercu Pro" w:hAnsi="Apercu Pro"/>
          <w:color w:val="auto"/>
          <w:sz w:val="22"/>
          <w:szCs w:val="22"/>
        </w:rPr>
        <w:t>Der Titel der Installation „Evanescent“ leitet sich von dem Adjektiv ab, das die</w:t>
      </w:r>
      <w:r w:rsidR="002C0122" w:rsidRPr="00385230">
        <w:rPr>
          <w:rFonts w:ascii="Apercu Pro" w:hAnsi="Apercu Pro"/>
          <w:color w:val="auto"/>
          <w:sz w:val="22"/>
          <w:szCs w:val="22"/>
        </w:rPr>
        <w:t xml:space="preserve"> </w:t>
      </w:r>
      <w:r w:rsidRPr="00385230">
        <w:rPr>
          <w:rFonts w:ascii="Apercu Pro" w:hAnsi="Apercu Pro"/>
          <w:color w:val="auto"/>
          <w:sz w:val="22"/>
          <w:szCs w:val="22"/>
        </w:rPr>
        <w:t>Eigenschaft des schnellen Vergehens oder Verschwindens beschreibt.</w:t>
      </w:r>
      <w:r w:rsidR="002C0122" w:rsidRPr="00385230">
        <w:rPr>
          <w:rFonts w:ascii="Apercu Pro" w:hAnsi="Apercu Pro"/>
          <w:color w:val="auto"/>
          <w:sz w:val="22"/>
          <w:szCs w:val="22"/>
        </w:rPr>
        <w:t xml:space="preserve"> </w:t>
      </w:r>
      <w:r w:rsidRPr="00385230">
        <w:rPr>
          <w:rFonts w:ascii="Apercu Pro" w:hAnsi="Apercu Pro"/>
          <w:color w:val="auto"/>
          <w:sz w:val="22"/>
          <w:szCs w:val="22"/>
        </w:rPr>
        <w:t>Das immersive, begehbare Kunstwerk besteht aus farbreflektierenden</w:t>
      </w:r>
      <w:r w:rsidR="002C0122" w:rsidRPr="00385230">
        <w:rPr>
          <w:rFonts w:ascii="Apercu Pro" w:hAnsi="Apercu Pro"/>
          <w:color w:val="auto"/>
          <w:sz w:val="22"/>
          <w:szCs w:val="22"/>
        </w:rPr>
        <w:t xml:space="preserve"> </w:t>
      </w:r>
      <w:r w:rsidRPr="00385230">
        <w:rPr>
          <w:rFonts w:ascii="Apercu Pro" w:hAnsi="Apercu Pro"/>
          <w:color w:val="auto"/>
          <w:sz w:val="22"/>
          <w:szCs w:val="22"/>
        </w:rPr>
        <w:t>Folienkugeln, die auf wechselnde Lichtverhältnisse reagieren und eine</w:t>
      </w:r>
      <w:r w:rsidR="002C0122" w:rsidRPr="00385230">
        <w:rPr>
          <w:rFonts w:ascii="Apercu Pro" w:hAnsi="Apercu Pro"/>
          <w:color w:val="auto"/>
          <w:sz w:val="22"/>
          <w:szCs w:val="22"/>
        </w:rPr>
        <w:t xml:space="preserve"> </w:t>
      </w:r>
      <w:r w:rsidRPr="00385230">
        <w:rPr>
          <w:rFonts w:ascii="Apercu Pro" w:hAnsi="Apercu Pro"/>
          <w:color w:val="auto"/>
          <w:sz w:val="22"/>
          <w:szCs w:val="22"/>
        </w:rPr>
        <w:t>regenbogen</w:t>
      </w:r>
      <w:r w:rsidR="002C0122" w:rsidRPr="00385230">
        <w:rPr>
          <w:rFonts w:ascii="Apercu Pro" w:hAnsi="Apercu Pro"/>
          <w:color w:val="auto"/>
          <w:sz w:val="22"/>
          <w:szCs w:val="22"/>
        </w:rPr>
        <w:t>artige Reflexion widerspiegeln.</w:t>
      </w:r>
    </w:p>
    <w:p w:rsidR="003A544C" w:rsidRPr="00385230" w:rsidRDefault="003A544C" w:rsidP="003A544C">
      <w:pPr>
        <w:pStyle w:val="Default"/>
        <w:rPr>
          <w:rFonts w:ascii="Apercu Pro" w:hAnsi="Apercu Pro"/>
          <w:color w:val="auto"/>
          <w:sz w:val="22"/>
          <w:szCs w:val="22"/>
        </w:rPr>
      </w:pPr>
      <w:r w:rsidRPr="00385230">
        <w:rPr>
          <w:rFonts w:ascii="Apercu Pro" w:hAnsi="Apercu Pro"/>
          <w:color w:val="auto"/>
          <w:sz w:val="22"/>
          <w:szCs w:val="22"/>
        </w:rPr>
        <w:t>Die pavillonartigen Strukturen bilden</w:t>
      </w:r>
      <w:r w:rsidR="002C0122" w:rsidRPr="00385230">
        <w:rPr>
          <w:rFonts w:ascii="Apercu Pro" w:hAnsi="Apercu Pro"/>
          <w:color w:val="auto"/>
          <w:sz w:val="22"/>
          <w:szCs w:val="22"/>
        </w:rPr>
        <w:t xml:space="preserve"> </w:t>
      </w:r>
      <w:r w:rsidRPr="00385230">
        <w:rPr>
          <w:rFonts w:ascii="Apercu Pro" w:hAnsi="Apercu Pro"/>
          <w:color w:val="auto"/>
          <w:sz w:val="22"/>
          <w:szCs w:val="22"/>
        </w:rPr>
        <w:t>brillante Formationen und laden dazu ein, sie aus verschiedenen Blickwinkeln zu</w:t>
      </w:r>
      <w:r w:rsidR="002C0122" w:rsidRPr="00385230">
        <w:rPr>
          <w:rFonts w:ascii="Apercu Pro" w:hAnsi="Apercu Pro"/>
          <w:color w:val="auto"/>
          <w:sz w:val="22"/>
          <w:szCs w:val="22"/>
        </w:rPr>
        <w:t xml:space="preserve"> </w:t>
      </w:r>
      <w:r w:rsidRPr="00385230">
        <w:rPr>
          <w:rFonts w:ascii="Apercu Pro" w:hAnsi="Apercu Pro"/>
          <w:color w:val="auto"/>
          <w:sz w:val="22"/>
          <w:szCs w:val="22"/>
        </w:rPr>
        <w:t>betrachten.</w:t>
      </w:r>
    </w:p>
    <w:p w:rsidR="003A544C" w:rsidRPr="00385230" w:rsidRDefault="003A544C" w:rsidP="003A544C">
      <w:pPr>
        <w:pStyle w:val="Default"/>
        <w:rPr>
          <w:rFonts w:ascii="Apercu Pro" w:hAnsi="Apercu Pro"/>
          <w:color w:val="auto"/>
          <w:sz w:val="22"/>
          <w:szCs w:val="22"/>
        </w:rPr>
      </w:pPr>
      <w:r w:rsidRPr="00385230">
        <w:rPr>
          <w:rFonts w:ascii="Apercu Pro" w:hAnsi="Apercu Pro"/>
          <w:color w:val="auto"/>
          <w:sz w:val="22"/>
          <w:szCs w:val="22"/>
        </w:rPr>
        <w:t>Atelier Sisu hat Evanescent bereits in zahlreichen Städten und Settings weltweit</w:t>
      </w:r>
      <w:r w:rsidR="002C0122" w:rsidRPr="00385230">
        <w:rPr>
          <w:rFonts w:ascii="Apercu Pro" w:hAnsi="Apercu Pro"/>
          <w:color w:val="auto"/>
          <w:sz w:val="22"/>
          <w:szCs w:val="22"/>
        </w:rPr>
        <w:t xml:space="preserve"> </w:t>
      </w:r>
      <w:r w:rsidRPr="00385230">
        <w:rPr>
          <w:rFonts w:ascii="Apercu Pro" w:hAnsi="Apercu Pro"/>
          <w:color w:val="auto"/>
          <w:sz w:val="22"/>
          <w:szCs w:val="22"/>
        </w:rPr>
        <w:t xml:space="preserve">präsentiert </w:t>
      </w:r>
      <w:r w:rsidR="00D857CF">
        <w:rPr>
          <w:rFonts w:ascii="Apercu Pro" w:hAnsi="Apercu Pro"/>
          <w:color w:val="auto"/>
          <w:sz w:val="22"/>
          <w:szCs w:val="22"/>
        </w:rPr>
        <w:t xml:space="preserve">(London, Toronto, New York) </w:t>
      </w:r>
      <w:r w:rsidRPr="00385230">
        <w:rPr>
          <w:rFonts w:ascii="Apercu Pro" w:hAnsi="Apercu Pro"/>
          <w:color w:val="auto"/>
          <w:sz w:val="22"/>
          <w:szCs w:val="22"/>
        </w:rPr>
        <w:t>und damit mehrere Preise gewonnen, darunter den London Design</w:t>
      </w:r>
      <w:r w:rsidR="002C0122" w:rsidRPr="00385230">
        <w:rPr>
          <w:rFonts w:ascii="Apercu Pro" w:hAnsi="Apercu Pro"/>
          <w:color w:val="auto"/>
          <w:sz w:val="22"/>
          <w:szCs w:val="22"/>
        </w:rPr>
        <w:t xml:space="preserve"> </w:t>
      </w:r>
      <w:r w:rsidRPr="00385230">
        <w:rPr>
          <w:rFonts w:ascii="Apercu Pro" w:hAnsi="Apercu Pro"/>
          <w:color w:val="auto"/>
          <w:sz w:val="22"/>
          <w:szCs w:val="22"/>
        </w:rPr>
        <w:t>Award in Platin.</w:t>
      </w:r>
    </w:p>
    <w:p w:rsidR="003A544C" w:rsidRPr="00385230" w:rsidRDefault="003A544C" w:rsidP="00D25C2E">
      <w:pPr>
        <w:pStyle w:val="Default"/>
        <w:rPr>
          <w:rFonts w:ascii="Apercu Pro" w:hAnsi="Apercu Pro"/>
          <w:color w:val="auto"/>
          <w:sz w:val="22"/>
          <w:szCs w:val="22"/>
        </w:rPr>
      </w:pPr>
    </w:p>
    <w:p w:rsidR="00AF5EDD" w:rsidRDefault="00AF5EDD">
      <w:pPr>
        <w:spacing w:after="200" w:line="276" w:lineRule="auto"/>
        <w:rPr>
          <w:rFonts w:ascii="Apercu Pro" w:hAnsi="Apercu Pro" w:cs="Arial"/>
          <w:sz w:val="22"/>
        </w:rPr>
      </w:pPr>
      <w:r>
        <w:rPr>
          <w:rFonts w:ascii="Apercu Pro" w:hAnsi="Apercu Pro"/>
          <w:sz w:val="22"/>
        </w:rPr>
        <w:br w:type="page"/>
      </w:r>
    </w:p>
    <w:p w:rsidR="00BA4B92" w:rsidRPr="00385230" w:rsidRDefault="00AF5EDD" w:rsidP="00D25C2E">
      <w:pPr>
        <w:pStyle w:val="Default"/>
        <w:rPr>
          <w:rFonts w:ascii="Apercu Pro" w:hAnsi="Apercu Pro"/>
          <w:color w:val="auto"/>
          <w:sz w:val="22"/>
          <w:szCs w:val="22"/>
        </w:rPr>
      </w:pPr>
      <w:r>
        <w:rPr>
          <w:rFonts w:ascii="Apercu Pro" w:hAnsi="Apercu Pro"/>
          <w:noProof/>
          <w:sz w:val="32"/>
          <w:szCs w:val="32"/>
          <w:u w:val="single"/>
          <w:lang w:eastAsia="de-AT"/>
        </w:rPr>
        <w:lastRenderedPageBreak/>
        <w:drawing>
          <wp:anchor distT="0" distB="0" distL="114300" distR="114300" simplePos="0" relativeHeight="251668480" behindDoc="1" locked="0" layoutInCell="1" allowOverlap="1" wp14:anchorId="34133D80" wp14:editId="612B1889">
            <wp:simplePos x="0" y="0"/>
            <wp:positionH relativeFrom="page">
              <wp:align>right</wp:align>
            </wp:positionH>
            <wp:positionV relativeFrom="paragraph">
              <wp:posOffset>-1261110</wp:posOffset>
            </wp:positionV>
            <wp:extent cx="7545604" cy="106692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tergrund P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604" cy="10669270"/>
                    </a:xfrm>
                    <a:prstGeom prst="rect">
                      <a:avLst/>
                    </a:prstGeom>
                  </pic:spPr>
                </pic:pic>
              </a:graphicData>
            </a:graphic>
            <wp14:sizeRelH relativeFrom="page">
              <wp14:pctWidth>0</wp14:pctWidth>
            </wp14:sizeRelH>
            <wp14:sizeRelV relativeFrom="page">
              <wp14:pctHeight>0</wp14:pctHeight>
            </wp14:sizeRelV>
          </wp:anchor>
        </w:drawing>
      </w:r>
    </w:p>
    <w:p w:rsidR="00D25C2E" w:rsidRPr="00385230" w:rsidRDefault="00D25C2E" w:rsidP="00D25C2E">
      <w:pPr>
        <w:pStyle w:val="Default"/>
        <w:rPr>
          <w:rFonts w:ascii="Apercu Pro" w:hAnsi="Apercu Pro"/>
          <w:color w:val="auto"/>
          <w:sz w:val="22"/>
          <w:szCs w:val="22"/>
        </w:rPr>
      </w:pPr>
      <w:r w:rsidRPr="00385230">
        <w:rPr>
          <w:rFonts w:ascii="Apercu Pro" w:hAnsi="Apercu Pro"/>
          <w:color w:val="auto"/>
          <w:sz w:val="22"/>
          <w:szCs w:val="22"/>
        </w:rPr>
        <w:t>24.7. – 6.10.2025</w:t>
      </w:r>
    </w:p>
    <w:p w:rsidR="00D25C2E" w:rsidRPr="00385230" w:rsidRDefault="00AB5B83" w:rsidP="00D25C2E">
      <w:pPr>
        <w:pStyle w:val="Default"/>
        <w:rPr>
          <w:rFonts w:ascii="Apercu Pro" w:hAnsi="Apercu Pro"/>
          <w:color w:val="auto"/>
          <w:sz w:val="22"/>
          <w:szCs w:val="22"/>
        </w:rPr>
      </w:pPr>
      <w:r w:rsidRPr="00385230">
        <w:rPr>
          <w:rFonts w:ascii="Apercu Pro" w:hAnsi="Apercu Pro"/>
          <w:color w:val="auto"/>
          <w:sz w:val="22"/>
          <w:szCs w:val="22"/>
        </w:rPr>
        <w:t>Prunkräume</w:t>
      </w:r>
    </w:p>
    <w:p w:rsidR="00DC0A09" w:rsidRPr="00385230" w:rsidRDefault="00DC0A09" w:rsidP="00D25C2E">
      <w:pPr>
        <w:pStyle w:val="Default"/>
        <w:rPr>
          <w:rFonts w:ascii="Apercu Pro" w:hAnsi="Apercu Pro"/>
          <w:color w:val="auto"/>
          <w:sz w:val="22"/>
          <w:szCs w:val="22"/>
        </w:rPr>
      </w:pPr>
    </w:p>
    <w:p w:rsidR="00D25C2E" w:rsidRPr="00385230" w:rsidRDefault="00D25C2E" w:rsidP="00D25C2E">
      <w:pPr>
        <w:pStyle w:val="Default"/>
        <w:rPr>
          <w:rFonts w:ascii="Apercu Pro" w:hAnsi="Apercu Pro"/>
          <w:b/>
          <w:color w:val="auto"/>
          <w:sz w:val="22"/>
          <w:szCs w:val="22"/>
        </w:rPr>
      </w:pPr>
      <w:r w:rsidRPr="00385230">
        <w:rPr>
          <w:rFonts w:ascii="Apercu Pro" w:hAnsi="Apercu Pro"/>
          <w:b/>
          <w:color w:val="auto"/>
          <w:sz w:val="22"/>
          <w:szCs w:val="22"/>
        </w:rPr>
        <w:t>Tony Cragg: Immer da</w:t>
      </w:r>
    </w:p>
    <w:p w:rsidR="00D25C2E" w:rsidRPr="00385230" w:rsidRDefault="00D25C2E" w:rsidP="00D25C2E">
      <w:pPr>
        <w:pStyle w:val="Default"/>
        <w:rPr>
          <w:rFonts w:ascii="Apercu Pro" w:hAnsi="Apercu Pro"/>
          <w:b/>
          <w:color w:val="auto"/>
          <w:sz w:val="22"/>
          <w:szCs w:val="22"/>
        </w:rPr>
      </w:pPr>
      <w:r w:rsidRPr="00385230">
        <w:rPr>
          <w:rFonts w:ascii="Apercu Pro" w:hAnsi="Apercu Pro"/>
          <w:b/>
          <w:color w:val="auto"/>
          <w:sz w:val="22"/>
          <w:szCs w:val="22"/>
        </w:rPr>
        <w:t>In Kooperation mit der Galerie Thaddaeus Ropac</w:t>
      </w:r>
    </w:p>
    <w:p w:rsidR="00D25C2E" w:rsidRPr="00385230" w:rsidRDefault="00D25C2E" w:rsidP="00D25C2E">
      <w:pPr>
        <w:pStyle w:val="Default"/>
        <w:rPr>
          <w:rFonts w:ascii="Apercu Pro" w:hAnsi="Apercu Pro"/>
          <w:color w:val="auto"/>
          <w:sz w:val="22"/>
          <w:szCs w:val="22"/>
        </w:rPr>
      </w:pPr>
    </w:p>
    <w:p w:rsidR="00D25C2E" w:rsidRPr="00385230" w:rsidRDefault="00D25C2E" w:rsidP="00D25C2E">
      <w:pPr>
        <w:pStyle w:val="Default"/>
        <w:rPr>
          <w:rFonts w:ascii="Apercu Pro" w:hAnsi="Apercu Pro"/>
          <w:color w:val="auto"/>
          <w:sz w:val="22"/>
          <w:szCs w:val="22"/>
        </w:rPr>
      </w:pPr>
      <w:r w:rsidRPr="00385230">
        <w:rPr>
          <w:rFonts w:ascii="Apercu Pro" w:hAnsi="Apercu Pro"/>
          <w:color w:val="auto"/>
          <w:sz w:val="22"/>
          <w:szCs w:val="22"/>
        </w:rPr>
        <w:t>Die Fürsterzbischöfe von Salzburg haben die besten Künstler ihrer Zeit eingeladen, ihren Beitrag zur Ausstattung der Prunkräume der Residenz zu leisten. Meist bedeutete dies, sich mit bereits vorhandenen künstlerischen Gestaltungen auseinanderzusetzen. So erscheint die erste Ausstellung zeitgenössischer Skulpturen in diesen Räumen naheliegend.</w:t>
      </w:r>
    </w:p>
    <w:p w:rsidR="00BE7E12" w:rsidRPr="00385230" w:rsidRDefault="00D25C2E" w:rsidP="00D25C2E">
      <w:pPr>
        <w:pStyle w:val="Default"/>
        <w:rPr>
          <w:rFonts w:ascii="Apercu Pro" w:hAnsi="Apercu Pro"/>
          <w:color w:val="auto"/>
          <w:sz w:val="22"/>
          <w:szCs w:val="22"/>
        </w:rPr>
      </w:pPr>
      <w:r w:rsidRPr="00385230">
        <w:rPr>
          <w:rFonts w:ascii="Apercu Pro" w:hAnsi="Apercu Pro"/>
          <w:color w:val="auto"/>
          <w:sz w:val="22"/>
          <w:szCs w:val="22"/>
        </w:rPr>
        <w:t>Der britisch-deutsche Bildhauer Tony Cragg entwickelt im Dialog mit den Prunkräumen Werke, die der Wahrnehmung dieses historischen Ortes neue Impulse verleihen.</w:t>
      </w:r>
    </w:p>
    <w:p w:rsidR="00BE7E12" w:rsidRPr="00385230" w:rsidRDefault="00BE7E12" w:rsidP="00F239A9">
      <w:pPr>
        <w:pStyle w:val="Default"/>
        <w:rPr>
          <w:rFonts w:ascii="Apercu Pro" w:hAnsi="Apercu Pro"/>
          <w:color w:val="auto"/>
          <w:sz w:val="22"/>
          <w:szCs w:val="22"/>
        </w:rPr>
      </w:pPr>
    </w:p>
    <w:p w:rsidR="00D25C2E" w:rsidRPr="00385230" w:rsidRDefault="00D25C2E" w:rsidP="00F239A9">
      <w:pPr>
        <w:pStyle w:val="Default"/>
        <w:rPr>
          <w:rFonts w:ascii="Apercu Pro" w:hAnsi="Apercu Pro"/>
          <w:color w:val="auto"/>
          <w:sz w:val="22"/>
          <w:szCs w:val="22"/>
        </w:rPr>
      </w:pPr>
    </w:p>
    <w:p w:rsidR="00F637D6" w:rsidRPr="00385230" w:rsidRDefault="00F637D6" w:rsidP="00F637D6">
      <w:pPr>
        <w:pStyle w:val="Default"/>
        <w:rPr>
          <w:rFonts w:ascii="Apercu Pro" w:hAnsi="Apercu Pro"/>
          <w:color w:val="auto"/>
          <w:sz w:val="22"/>
          <w:szCs w:val="22"/>
        </w:rPr>
      </w:pPr>
      <w:r w:rsidRPr="00385230">
        <w:rPr>
          <w:rFonts w:ascii="Apercu Pro" w:hAnsi="Apercu Pro"/>
          <w:color w:val="auto"/>
          <w:sz w:val="22"/>
          <w:szCs w:val="22"/>
        </w:rPr>
        <w:t>Ab / From 8.11.2025</w:t>
      </w:r>
    </w:p>
    <w:p w:rsidR="00AB5B83" w:rsidRPr="00385230" w:rsidRDefault="00AB5B83" w:rsidP="00F637D6">
      <w:pPr>
        <w:pStyle w:val="Default"/>
        <w:rPr>
          <w:rFonts w:ascii="Apercu Pro" w:hAnsi="Apercu Pro"/>
          <w:color w:val="auto"/>
          <w:sz w:val="22"/>
          <w:szCs w:val="22"/>
        </w:rPr>
      </w:pPr>
      <w:r w:rsidRPr="00385230">
        <w:rPr>
          <w:rFonts w:ascii="Apercu Pro" w:hAnsi="Apercu Pro"/>
          <w:color w:val="auto"/>
          <w:sz w:val="22"/>
          <w:szCs w:val="22"/>
        </w:rPr>
        <w:t>Nordoratorium</w:t>
      </w:r>
    </w:p>
    <w:p w:rsidR="00AB5B83" w:rsidRPr="00385230" w:rsidRDefault="00AB5B83" w:rsidP="00F637D6">
      <w:pPr>
        <w:pStyle w:val="Default"/>
        <w:rPr>
          <w:rFonts w:ascii="Apercu Pro" w:hAnsi="Apercu Pro"/>
          <w:color w:val="auto"/>
          <w:sz w:val="22"/>
          <w:szCs w:val="22"/>
        </w:rPr>
      </w:pPr>
    </w:p>
    <w:p w:rsidR="00F637D6" w:rsidRPr="00385230" w:rsidRDefault="00F637D6" w:rsidP="00F637D6">
      <w:pPr>
        <w:pStyle w:val="Default"/>
        <w:rPr>
          <w:rFonts w:ascii="Apercu Pro" w:hAnsi="Apercu Pro"/>
          <w:b/>
          <w:color w:val="auto"/>
          <w:sz w:val="22"/>
          <w:szCs w:val="22"/>
        </w:rPr>
      </w:pPr>
      <w:r w:rsidRPr="00385230">
        <w:rPr>
          <w:rFonts w:ascii="Apercu Pro" w:hAnsi="Apercu Pro"/>
          <w:b/>
          <w:color w:val="auto"/>
          <w:sz w:val="22"/>
          <w:szCs w:val="22"/>
        </w:rPr>
        <w:t>Heroisch und verklärt</w:t>
      </w:r>
    </w:p>
    <w:p w:rsidR="00F637D6" w:rsidRPr="00385230" w:rsidRDefault="00F637D6" w:rsidP="00F637D6">
      <w:pPr>
        <w:pStyle w:val="Default"/>
        <w:rPr>
          <w:rFonts w:ascii="Apercu Pro" w:hAnsi="Apercu Pro"/>
          <w:b/>
          <w:color w:val="auto"/>
          <w:sz w:val="22"/>
          <w:szCs w:val="22"/>
        </w:rPr>
      </w:pPr>
      <w:r w:rsidRPr="00385230">
        <w:rPr>
          <w:rFonts w:ascii="Apercu Pro" w:hAnsi="Apercu Pro"/>
          <w:b/>
          <w:color w:val="auto"/>
          <w:sz w:val="22"/>
          <w:szCs w:val="22"/>
        </w:rPr>
        <w:t>Der Bauernkrieg im Spiegel von Kunst und Diktatur</w:t>
      </w:r>
    </w:p>
    <w:p w:rsidR="00F637D6" w:rsidRPr="00385230" w:rsidRDefault="00AB5B83" w:rsidP="00F637D6">
      <w:pPr>
        <w:pStyle w:val="Default"/>
        <w:rPr>
          <w:rFonts w:ascii="Apercu Pro" w:hAnsi="Apercu Pro"/>
          <w:color w:val="auto"/>
          <w:sz w:val="22"/>
          <w:szCs w:val="22"/>
        </w:rPr>
      </w:pPr>
      <w:r w:rsidRPr="00385230">
        <w:rPr>
          <w:rFonts w:ascii="Apercu Pro" w:hAnsi="Apercu Pro"/>
          <w:color w:val="auto"/>
          <w:sz w:val="22"/>
          <w:szCs w:val="22"/>
        </w:rPr>
        <w:t>Gastspiel Salzburg Museum</w:t>
      </w:r>
    </w:p>
    <w:p w:rsidR="00AB5B83" w:rsidRPr="00385230" w:rsidRDefault="00AB5B83" w:rsidP="00F637D6">
      <w:pPr>
        <w:pStyle w:val="Default"/>
        <w:rPr>
          <w:rFonts w:ascii="Apercu Pro" w:hAnsi="Apercu Pro"/>
          <w:color w:val="auto"/>
          <w:sz w:val="22"/>
          <w:szCs w:val="22"/>
        </w:rPr>
      </w:pPr>
    </w:p>
    <w:p w:rsidR="00F637D6" w:rsidRPr="00385230" w:rsidRDefault="00F637D6" w:rsidP="00F637D6">
      <w:pPr>
        <w:pStyle w:val="Default"/>
        <w:rPr>
          <w:rFonts w:ascii="Apercu Pro" w:hAnsi="Apercu Pro"/>
          <w:color w:val="auto"/>
          <w:sz w:val="22"/>
          <w:szCs w:val="22"/>
        </w:rPr>
      </w:pPr>
      <w:r w:rsidRPr="00385230">
        <w:rPr>
          <w:rFonts w:ascii="Apercu Pro" w:hAnsi="Apercu Pro"/>
          <w:color w:val="auto"/>
          <w:sz w:val="22"/>
          <w:szCs w:val="22"/>
        </w:rPr>
        <w:t>Im Bauernkrieg von 1525 erhob sich die Bevölkerung in weiten Teilen Mitteleuropas gegen die Obrigkeit – so auch in Salzburg.</w:t>
      </w:r>
    </w:p>
    <w:p w:rsidR="00D25C2E" w:rsidRPr="00385230" w:rsidRDefault="00F637D6" w:rsidP="00F239A9">
      <w:pPr>
        <w:pStyle w:val="Default"/>
        <w:rPr>
          <w:rFonts w:ascii="Apercu Pro" w:hAnsi="Apercu Pro"/>
          <w:color w:val="auto"/>
          <w:sz w:val="22"/>
          <w:szCs w:val="22"/>
        </w:rPr>
      </w:pPr>
      <w:r w:rsidRPr="00385230">
        <w:rPr>
          <w:rFonts w:ascii="Apercu Pro" w:hAnsi="Apercu Pro"/>
          <w:color w:val="auto"/>
          <w:sz w:val="22"/>
          <w:szCs w:val="22"/>
        </w:rPr>
        <w:t>Anlässlich des 500-jährigen Jubiläums widmet sich das Salzburg Museum im Rahmen einer Gastspiel-Ausstellung im Nordoratorium des Salzburger Doms der Rezeption von Bauernrevolten in der Kunst des 19. und 20. Jahrhunderts. Im Fokus steht die Frage, wie die historischen Ereignisse in unterschiedlichen Epochen sowie Herrschafts- und Gesellschaftsformen interpretiert und für politische Zwecke instrumentalisiert wurden.</w:t>
      </w:r>
    </w:p>
    <w:p w:rsidR="00BE7E12" w:rsidRPr="00385230" w:rsidRDefault="00BE7E12">
      <w:pPr>
        <w:spacing w:after="200" w:line="276" w:lineRule="auto"/>
        <w:rPr>
          <w:rFonts w:ascii="Apercu Pro" w:hAnsi="Apercu Pro" w:cs="Arial"/>
          <w:sz w:val="22"/>
        </w:rPr>
      </w:pPr>
      <w:r w:rsidRPr="00385230">
        <w:rPr>
          <w:rFonts w:ascii="Apercu Pro" w:hAnsi="Apercu Pro"/>
          <w:sz w:val="22"/>
        </w:rPr>
        <w:br w:type="page"/>
      </w:r>
    </w:p>
    <w:p w:rsidR="00F85FB6" w:rsidRPr="00385230" w:rsidRDefault="0038008C" w:rsidP="00802EC8">
      <w:pPr>
        <w:rPr>
          <w:rFonts w:ascii="Apercu Pro" w:hAnsi="Apercu Pro"/>
          <w:sz w:val="32"/>
          <w:szCs w:val="32"/>
          <w:u w:val="single"/>
        </w:rPr>
      </w:pPr>
      <w:r>
        <w:rPr>
          <w:rFonts w:ascii="Apercu Pro" w:hAnsi="Apercu Pro"/>
          <w:noProof/>
          <w:sz w:val="32"/>
          <w:szCs w:val="32"/>
          <w:u w:val="single"/>
          <w:lang w:eastAsia="de-AT"/>
        </w:rPr>
        <w:lastRenderedPageBreak/>
        <w:drawing>
          <wp:anchor distT="0" distB="0" distL="114300" distR="114300" simplePos="0" relativeHeight="251670528" behindDoc="1" locked="0" layoutInCell="1" allowOverlap="1" wp14:anchorId="34133D80" wp14:editId="612B1889">
            <wp:simplePos x="0" y="0"/>
            <wp:positionH relativeFrom="page">
              <wp:align>right</wp:align>
            </wp:positionH>
            <wp:positionV relativeFrom="paragraph">
              <wp:posOffset>-1250315</wp:posOffset>
            </wp:positionV>
            <wp:extent cx="7545604" cy="1066927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tergrund P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604" cy="10669270"/>
                    </a:xfrm>
                    <a:prstGeom prst="rect">
                      <a:avLst/>
                    </a:prstGeom>
                  </pic:spPr>
                </pic:pic>
              </a:graphicData>
            </a:graphic>
            <wp14:sizeRelH relativeFrom="page">
              <wp14:pctWidth>0</wp14:pctWidth>
            </wp14:sizeRelH>
            <wp14:sizeRelV relativeFrom="page">
              <wp14:pctHeight>0</wp14:pctHeight>
            </wp14:sizeRelV>
          </wp:anchor>
        </w:drawing>
      </w:r>
      <w:r w:rsidR="00F85FB6" w:rsidRPr="00385230">
        <w:rPr>
          <w:rFonts w:ascii="Apercu Pro" w:hAnsi="Apercu Pro"/>
          <w:sz w:val="32"/>
          <w:szCs w:val="32"/>
          <w:u w:val="single"/>
        </w:rPr>
        <w:t>Kunst- und Kulturvermittlung</w:t>
      </w:r>
    </w:p>
    <w:p w:rsidR="00F85FB6" w:rsidRDefault="00F85FB6" w:rsidP="00F85FB6">
      <w:pPr>
        <w:spacing w:line="240" w:lineRule="auto"/>
        <w:rPr>
          <w:rFonts w:ascii="Apercu Pro" w:hAnsi="Apercu Pro"/>
          <w:sz w:val="22"/>
        </w:rPr>
      </w:pPr>
    </w:p>
    <w:p w:rsidR="00541D7D" w:rsidRPr="00541D7D" w:rsidRDefault="00541D7D" w:rsidP="00541D7D">
      <w:pPr>
        <w:pStyle w:val="Default"/>
        <w:rPr>
          <w:rFonts w:ascii="Apercu Pro" w:hAnsi="Apercu Pro"/>
          <w:color w:val="auto"/>
          <w:sz w:val="22"/>
          <w:szCs w:val="22"/>
        </w:rPr>
      </w:pPr>
      <w:r w:rsidRPr="00541D7D">
        <w:rPr>
          <w:rFonts w:ascii="Apercu Pro" w:hAnsi="Apercu Pro"/>
          <w:color w:val="auto"/>
          <w:sz w:val="22"/>
          <w:szCs w:val="22"/>
        </w:rPr>
        <w:t>Zu den Sonderausstellungen „Paradise Lost“ und „Face to Face“ wird es neben Gesprächsreihen, die die künstlerischen und inhaltlichen Aspekte der Ausstellungen vertiefen, auch museumspädagogische Elemente wie Hands-on Tools geben, die einen spielerischen Ansatz verfolgen. Zum Beispiel können Besucherinnen und Besucher</w:t>
      </w:r>
      <w:r w:rsidR="007A0053">
        <w:rPr>
          <w:rFonts w:ascii="Apercu Pro" w:hAnsi="Apercu Pro"/>
          <w:color w:val="auto"/>
          <w:sz w:val="22"/>
          <w:szCs w:val="22"/>
        </w:rPr>
        <w:t xml:space="preserve"> ein memory-Spiel</w:t>
      </w:r>
      <w:r w:rsidRPr="00541D7D">
        <w:rPr>
          <w:rFonts w:ascii="Apercu Pro" w:hAnsi="Apercu Pro"/>
          <w:color w:val="auto"/>
          <w:sz w:val="22"/>
          <w:szCs w:val="22"/>
        </w:rPr>
        <w:t xml:space="preserve"> vor der Tapisserie mit d</w:t>
      </w:r>
      <w:r w:rsidRPr="00541D7D">
        <w:rPr>
          <w:rFonts w:ascii="Apercu Pro" w:hAnsi="Apercu Pro"/>
          <w:color w:val="auto"/>
          <w:sz w:val="22"/>
          <w:szCs w:val="22"/>
        </w:rPr>
        <w:t>er Darstellung von</w:t>
      </w:r>
      <w:r w:rsidR="00C35FC9">
        <w:rPr>
          <w:rFonts w:ascii="Apercu Pro" w:hAnsi="Apercu Pro"/>
          <w:color w:val="auto"/>
          <w:sz w:val="22"/>
          <w:szCs w:val="22"/>
        </w:rPr>
        <w:t xml:space="preserve"> Gott Vater, der</w:t>
      </w:r>
      <w:r w:rsidRPr="00541D7D">
        <w:rPr>
          <w:rFonts w:ascii="Apercu Pro" w:hAnsi="Apercu Pro"/>
          <w:color w:val="auto"/>
          <w:sz w:val="22"/>
          <w:szCs w:val="22"/>
        </w:rPr>
        <w:t xml:space="preserve"> Adam und Eva </w:t>
      </w:r>
      <w:r w:rsidR="00C35FC9">
        <w:rPr>
          <w:rFonts w:ascii="Apercu Pro" w:hAnsi="Apercu Pro"/>
          <w:color w:val="auto"/>
          <w:sz w:val="22"/>
          <w:szCs w:val="22"/>
        </w:rPr>
        <w:t>verbietet vom Baum der Erkenntnis zu essen,</w:t>
      </w:r>
      <w:r w:rsidR="007A0053">
        <w:rPr>
          <w:rFonts w:ascii="Apercu Pro" w:hAnsi="Apercu Pro"/>
          <w:color w:val="auto"/>
          <w:sz w:val="22"/>
          <w:szCs w:val="22"/>
        </w:rPr>
        <w:t xml:space="preserve"> </w:t>
      </w:r>
      <w:bookmarkStart w:id="0" w:name="_GoBack"/>
      <w:bookmarkEnd w:id="0"/>
      <w:r w:rsidRPr="00541D7D">
        <w:rPr>
          <w:rFonts w:ascii="Apercu Pro" w:hAnsi="Apercu Pro"/>
          <w:color w:val="auto"/>
          <w:sz w:val="22"/>
          <w:szCs w:val="22"/>
        </w:rPr>
        <w:t xml:space="preserve">spielen. Hier gilt es Pflanzenpaare zu finden: jeweils ein Detail aus der Tapisserie und ein Foto der realen Pflanze gehören zusammen. Sobald ein Pärchen erkannt wird, gibt es als Belohnung spannende Inhalte zu den Pflanzen - Das Spiel regt zur genaueren Betrachtung der Tapisserie an, die eine unglaublich detailreiche Darstellung der Schöpfung aus dem Blick des 16. Jahrhunderts bietet. Für die Porträtausstellung ist die „Face App“ in Vorbereitung und auch zu Tony Cragg wird es ein spezielles Vermittlungsangebot geben. Einiges mehr ist in Planung. </w:t>
      </w:r>
    </w:p>
    <w:p w:rsidR="00541D7D" w:rsidRPr="00541D7D" w:rsidRDefault="00541D7D" w:rsidP="00541D7D">
      <w:pPr>
        <w:pStyle w:val="Default"/>
        <w:rPr>
          <w:rFonts w:ascii="Apercu Pro" w:hAnsi="Apercu Pro"/>
          <w:color w:val="auto"/>
          <w:sz w:val="22"/>
          <w:szCs w:val="22"/>
        </w:rPr>
      </w:pPr>
    </w:p>
    <w:p w:rsidR="00541D7D" w:rsidRPr="00541D7D" w:rsidRDefault="00022210" w:rsidP="00541D7D">
      <w:pPr>
        <w:pStyle w:val="Default"/>
        <w:rPr>
          <w:rFonts w:ascii="Apercu Pro" w:hAnsi="Apercu Pro"/>
          <w:color w:val="auto"/>
          <w:sz w:val="22"/>
          <w:szCs w:val="22"/>
        </w:rPr>
      </w:pPr>
      <w:r>
        <w:rPr>
          <w:rFonts w:ascii="Apercu Pro" w:hAnsi="Apercu Pro"/>
          <w:color w:val="auto"/>
          <w:sz w:val="22"/>
          <w:szCs w:val="22"/>
        </w:rPr>
        <w:t>Die Kontinuität</w:t>
      </w:r>
      <w:r w:rsidR="00541D7D" w:rsidRPr="00541D7D">
        <w:rPr>
          <w:rFonts w:ascii="Apercu Pro" w:hAnsi="Apercu Pro"/>
          <w:color w:val="auto"/>
          <w:sz w:val="22"/>
          <w:szCs w:val="22"/>
        </w:rPr>
        <w:t xml:space="preserve"> der öffentlichen deutschsprachigen Führungen, jeden Samstag um 11 Uhr, spiegelt sich in den gestiegenen Teilnehmer-Zahlen von 2024 wider. Deshalb werden heuer die Rundgangsführungen einmal monatlich mit spannenden Themen bereichert. Zum Beispiel zum Welterbe. Einmal durch das DomQuartier spazieren und dabei den Fokus auf jene Qualitäten zu legen, die das DomQuartier zum Herzstück des Welterbes von Salzburg machen, wird besonders auch für Salzburgerinnen und Salzburger spannend. Auch in 2025 legt die Kunstvermittlung Wert darauf, das kulturelle Erbe mit der Lebenswirklichkeit unserer Gegenwart zusammenzudenken. Eine Führung zur „CI der Fürsterzbischöfe“ </w:t>
      </w:r>
      <w:r w:rsidR="00541D7D" w:rsidRPr="00541D7D">
        <w:rPr>
          <w:rFonts w:ascii="Apercu Pro" w:hAnsi="Apercu Pro"/>
          <w:color w:val="auto"/>
          <w:sz w:val="22"/>
          <w:szCs w:val="22"/>
        </w:rPr>
        <w:t>geht</w:t>
      </w:r>
      <w:r w:rsidR="00541D7D" w:rsidRPr="00541D7D">
        <w:rPr>
          <w:rFonts w:ascii="Apercu Pro" w:hAnsi="Apercu Pro"/>
          <w:color w:val="auto"/>
          <w:sz w:val="22"/>
          <w:szCs w:val="22"/>
        </w:rPr>
        <w:t xml:space="preserve"> den Parallelen zwischen der Markenkommunikation der Gegenwart und der </w:t>
      </w:r>
      <w:r w:rsidR="00541D7D" w:rsidRPr="00541D7D">
        <w:rPr>
          <w:rFonts w:ascii="Apercu Pro" w:hAnsi="Apercu Pro"/>
          <w:color w:val="auto"/>
          <w:sz w:val="22"/>
          <w:szCs w:val="22"/>
        </w:rPr>
        <w:t>Repräsentation</w:t>
      </w:r>
      <w:r w:rsidR="00541D7D" w:rsidRPr="00541D7D">
        <w:rPr>
          <w:rFonts w:ascii="Apercu Pro" w:hAnsi="Apercu Pro"/>
          <w:color w:val="auto"/>
          <w:sz w:val="22"/>
          <w:szCs w:val="22"/>
        </w:rPr>
        <w:t xml:space="preserve"> der barocken Herrscher nach.</w:t>
      </w:r>
    </w:p>
    <w:p w:rsidR="00541D7D" w:rsidRPr="00541D7D" w:rsidRDefault="00541D7D" w:rsidP="00541D7D">
      <w:pPr>
        <w:pStyle w:val="Default"/>
        <w:rPr>
          <w:rFonts w:ascii="Apercu Pro" w:hAnsi="Apercu Pro"/>
          <w:color w:val="auto"/>
          <w:sz w:val="22"/>
          <w:szCs w:val="22"/>
        </w:rPr>
      </w:pPr>
    </w:p>
    <w:p w:rsidR="00541D7D" w:rsidRPr="00541D7D" w:rsidRDefault="00541D7D" w:rsidP="00541D7D">
      <w:pPr>
        <w:pStyle w:val="Default"/>
        <w:rPr>
          <w:rFonts w:ascii="Apercu Pro" w:hAnsi="Apercu Pro"/>
          <w:color w:val="auto"/>
          <w:sz w:val="22"/>
          <w:szCs w:val="22"/>
        </w:rPr>
      </w:pPr>
      <w:r w:rsidRPr="00541D7D">
        <w:rPr>
          <w:rFonts w:ascii="Apercu Pro" w:hAnsi="Apercu Pro"/>
          <w:color w:val="auto"/>
          <w:sz w:val="22"/>
          <w:szCs w:val="22"/>
        </w:rPr>
        <w:t>„Apropos“-Gesprächsreihe</w:t>
      </w:r>
    </w:p>
    <w:p w:rsidR="00CF1026" w:rsidRDefault="00CF1026" w:rsidP="00541D7D">
      <w:pPr>
        <w:pStyle w:val="Default"/>
        <w:rPr>
          <w:rFonts w:ascii="Apercu Pro" w:hAnsi="Apercu Pro"/>
          <w:color w:val="auto"/>
          <w:sz w:val="22"/>
          <w:szCs w:val="22"/>
        </w:rPr>
      </w:pPr>
      <w:r>
        <w:rPr>
          <w:rFonts w:ascii="Apercu Pro" w:hAnsi="Apercu Pro"/>
          <w:color w:val="auto"/>
          <w:sz w:val="22"/>
          <w:szCs w:val="22"/>
        </w:rPr>
        <w:t>In dieser Vortragsreihe kommen Experten zu Wort</w:t>
      </w:r>
      <w:r w:rsidR="00541D7D" w:rsidRPr="00541D7D">
        <w:rPr>
          <w:rFonts w:ascii="Apercu Pro" w:hAnsi="Apercu Pro"/>
          <w:color w:val="auto"/>
          <w:sz w:val="22"/>
          <w:szCs w:val="22"/>
        </w:rPr>
        <w:t>,</w:t>
      </w:r>
      <w:r>
        <w:rPr>
          <w:rFonts w:ascii="Apercu Pro" w:hAnsi="Apercu Pro"/>
          <w:color w:val="auto"/>
          <w:sz w:val="22"/>
          <w:szCs w:val="22"/>
        </w:rPr>
        <w:t xml:space="preserve"> die sich mit Technik, </w:t>
      </w:r>
      <w:r w:rsidR="00541D7D" w:rsidRPr="00541D7D">
        <w:rPr>
          <w:rFonts w:ascii="Apercu Pro" w:hAnsi="Apercu Pro"/>
          <w:color w:val="auto"/>
          <w:sz w:val="22"/>
          <w:szCs w:val="22"/>
        </w:rPr>
        <w:t>Handwerk</w:t>
      </w:r>
      <w:r>
        <w:rPr>
          <w:rFonts w:ascii="Apercu Pro" w:hAnsi="Apercu Pro"/>
          <w:color w:val="auto"/>
          <w:sz w:val="22"/>
          <w:szCs w:val="22"/>
        </w:rPr>
        <w:t xml:space="preserve"> und besonderen Themenschwerpunkten auseinandersetzen.</w:t>
      </w:r>
    </w:p>
    <w:p w:rsidR="00541D7D" w:rsidRPr="00541D7D" w:rsidRDefault="00CF1026" w:rsidP="00541D7D">
      <w:pPr>
        <w:pStyle w:val="Default"/>
        <w:rPr>
          <w:rFonts w:ascii="Apercu Pro" w:hAnsi="Apercu Pro"/>
          <w:color w:val="auto"/>
          <w:sz w:val="22"/>
          <w:szCs w:val="22"/>
        </w:rPr>
      </w:pPr>
      <w:r>
        <w:rPr>
          <w:rFonts w:ascii="Apercu Pro" w:hAnsi="Apercu Pro"/>
          <w:color w:val="auto"/>
          <w:sz w:val="22"/>
          <w:szCs w:val="22"/>
        </w:rPr>
        <w:t>I</w:t>
      </w:r>
      <w:r w:rsidR="00541D7D" w:rsidRPr="00541D7D">
        <w:rPr>
          <w:rFonts w:ascii="Apercu Pro" w:hAnsi="Apercu Pro"/>
          <w:color w:val="auto"/>
          <w:sz w:val="22"/>
          <w:szCs w:val="22"/>
        </w:rPr>
        <w:t xml:space="preserve">n diesem Herbst </w:t>
      </w:r>
      <w:r w:rsidR="00022210">
        <w:rPr>
          <w:rFonts w:ascii="Apercu Pro" w:hAnsi="Apercu Pro"/>
          <w:color w:val="auto"/>
          <w:sz w:val="22"/>
          <w:szCs w:val="22"/>
        </w:rPr>
        <w:t xml:space="preserve">geht es um </w:t>
      </w:r>
      <w:r w:rsidR="00541D7D" w:rsidRPr="00541D7D">
        <w:rPr>
          <w:rFonts w:ascii="Apercu Pro" w:hAnsi="Apercu Pro"/>
          <w:color w:val="auto"/>
          <w:sz w:val="22"/>
          <w:szCs w:val="22"/>
        </w:rPr>
        <w:t>Künstlerkonkurrenzen</w:t>
      </w:r>
      <w:r w:rsidR="00022210">
        <w:rPr>
          <w:rFonts w:ascii="Apercu Pro" w:hAnsi="Apercu Pro"/>
          <w:color w:val="auto"/>
          <w:sz w:val="22"/>
          <w:szCs w:val="22"/>
        </w:rPr>
        <w:t>, a</w:t>
      </w:r>
      <w:r w:rsidR="00541D7D" w:rsidRPr="00541D7D">
        <w:rPr>
          <w:rFonts w:ascii="Apercu Pro" w:hAnsi="Apercu Pro"/>
          <w:color w:val="auto"/>
          <w:sz w:val="22"/>
          <w:szCs w:val="22"/>
        </w:rPr>
        <w:t xml:space="preserve">llen voran </w:t>
      </w:r>
      <w:r w:rsidR="00022210">
        <w:rPr>
          <w:rFonts w:ascii="Apercu Pro" w:hAnsi="Apercu Pro"/>
          <w:color w:val="auto"/>
          <w:sz w:val="22"/>
          <w:szCs w:val="22"/>
        </w:rPr>
        <w:t>um die</w:t>
      </w:r>
      <w:r w:rsidR="00541D7D" w:rsidRPr="00541D7D">
        <w:rPr>
          <w:rFonts w:ascii="Apercu Pro" w:hAnsi="Apercu Pro"/>
          <w:color w:val="auto"/>
          <w:sz w:val="22"/>
          <w:szCs w:val="22"/>
        </w:rPr>
        <w:t xml:space="preserve"> Rivalität der beiden Barockmaler Martino Altomonte (1657-1745) und Johann Michael Rottmayr (1654 – 1730).</w:t>
      </w:r>
    </w:p>
    <w:p w:rsidR="00541D7D" w:rsidRPr="00541D7D" w:rsidRDefault="00541D7D" w:rsidP="00541D7D">
      <w:pPr>
        <w:pStyle w:val="Default"/>
        <w:rPr>
          <w:rFonts w:ascii="Apercu Pro" w:hAnsi="Apercu Pro"/>
          <w:color w:val="auto"/>
          <w:sz w:val="22"/>
          <w:szCs w:val="22"/>
        </w:rPr>
      </w:pPr>
    </w:p>
    <w:p w:rsidR="00541D7D" w:rsidRPr="00541D7D" w:rsidRDefault="00541D7D" w:rsidP="00541D7D">
      <w:pPr>
        <w:pStyle w:val="Default"/>
        <w:rPr>
          <w:rFonts w:ascii="Apercu Pro" w:hAnsi="Apercu Pro"/>
          <w:color w:val="auto"/>
          <w:sz w:val="22"/>
          <w:szCs w:val="22"/>
        </w:rPr>
      </w:pPr>
      <w:r w:rsidRPr="00541D7D">
        <w:rPr>
          <w:rFonts w:ascii="Apercu Pro" w:hAnsi="Apercu Pro"/>
          <w:color w:val="auto"/>
          <w:sz w:val="22"/>
          <w:szCs w:val="22"/>
        </w:rPr>
        <w:t xml:space="preserve">Ein besonderes Merkmal </w:t>
      </w:r>
      <w:r w:rsidR="00F219FC">
        <w:rPr>
          <w:rFonts w:ascii="Apercu Pro" w:hAnsi="Apercu Pro"/>
          <w:color w:val="auto"/>
          <w:sz w:val="22"/>
          <w:szCs w:val="22"/>
        </w:rPr>
        <w:t>des DomQuartiers</w:t>
      </w:r>
      <w:r w:rsidRPr="00541D7D">
        <w:rPr>
          <w:rFonts w:ascii="Apercu Pro" w:hAnsi="Apercu Pro"/>
          <w:color w:val="auto"/>
          <w:sz w:val="22"/>
          <w:szCs w:val="22"/>
        </w:rPr>
        <w:t xml:space="preserve"> sind die Kreativ-Angebote für Kinder, Jugendliche und Erwachsene. Ob Sie selbst einmal den Pinsel tanzen lassen möchten, einen kreativen Familienausflug planen oder bei ihrem Kind die haptischen Fähigkeiten fördern möchten – </w:t>
      </w:r>
      <w:r w:rsidR="00F219FC">
        <w:rPr>
          <w:rFonts w:ascii="Apercu Pro" w:hAnsi="Apercu Pro"/>
          <w:color w:val="auto"/>
          <w:sz w:val="22"/>
          <w:szCs w:val="22"/>
        </w:rPr>
        <w:t>das</w:t>
      </w:r>
      <w:r w:rsidRPr="00541D7D">
        <w:rPr>
          <w:rFonts w:ascii="Apercu Pro" w:hAnsi="Apercu Pro"/>
          <w:color w:val="auto"/>
          <w:sz w:val="22"/>
          <w:szCs w:val="22"/>
        </w:rPr>
        <w:t xml:space="preserve"> DomQuartier biete</w:t>
      </w:r>
      <w:r w:rsidR="00F219FC">
        <w:rPr>
          <w:rFonts w:ascii="Apercu Pro" w:hAnsi="Apercu Pro"/>
          <w:color w:val="auto"/>
          <w:sz w:val="22"/>
          <w:szCs w:val="22"/>
        </w:rPr>
        <w:t>t</w:t>
      </w:r>
      <w:r w:rsidRPr="00541D7D">
        <w:rPr>
          <w:rFonts w:ascii="Apercu Pro" w:hAnsi="Apercu Pro"/>
          <w:color w:val="auto"/>
          <w:sz w:val="22"/>
          <w:szCs w:val="22"/>
        </w:rPr>
        <w:t xml:space="preserve"> den richtigen Rahmen dafür.</w:t>
      </w:r>
    </w:p>
    <w:p w:rsidR="00541D7D" w:rsidRPr="00541D7D" w:rsidRDefault="00541D7D" w:rsidP="00541D7D">
      <w:pPr>
        <w:pStyle w:val="Default"/>
        <w:rPr>
          <w:rFonts w:ascii="Apercu Pro" w:hAnsi="Apercu Pro"/>
          <w:color w:val="auto"/>
          <w:sz w:val="22"/>
          <w:szCs w:val="22"/>
        </w:rPr>
      </w:pPr>
      <w:r w:rsidRPr="00541D7D">
        <w:rPr>
          <w:rFonts w:ascii="Apercu Pro" w:hAnsi="Apercu Pro"/>
          <w:color w:val="auto"/>
          <w:sz w:val="22"/>
          <w:szCs w:val="22"/>
        </w:rPr>
        <w:t xml:space="preserve">Erwachsene finden den leichten Einstieg jeden 2. Freitag im Monat um 15 Uhr. Hier können verschiedene Techniken der Malerei, des Druckens und Gestaltens ausprobiert werden. Für Mutigere und für Menschen, die beim kreativen Arbeiten so richtig ausspannen können sind </w:t>
      </w:r>
      <w:r w:rsidR="00F219FC">
        <w:rPr>
          <w:rFonts w:ascii="Apercu Pro" w:hAnsi="Apercu Pro"/>
          <w:color w:val="auto"/>
          <w:sz w:val="22"/>
          <w:szCs w:val="22"/>
        </w:rPr>
        <w:t>die</w:t>
      </w:r>
      <w:r w:rsidRPr="00541D7D">
        <w:rPr>
          <w:rFonts w:ascii="Apercu Pro" w:hAnsi="Apercu Pro"/>
          <w:color w:val="auto"/>
          <w:sz w:val="22"/>
          <w:szCs w:val="22"/>
        </w:rPr>
        <w:t xml:space="preserve"> Wochenendworkshops genau das Richtige!</w:t>
      </w:r>
    </w:p>
    <w:p w:rsidR="00541D7D" w:rsidRPr="00541D7D" w:rsidRDefault="00F219FC" w:rsidP="00541D7D">
      <w:pPr>
        <w:pStyle w:val="Default"/>
        <w:rPr>
          <w:rFonts w:ascii="Apercu Pro" w:hAnsi="Apercu Pro"/>
          <w:color w:val="auto"/>
          <w:sz w:val="22"/>
          <w:szCs w:val="22"/>
        </w:rPr>
      </w:pPr>
      <w:r>
        <w:rPr>
          <w:rFonts w:ascii="Apercu Pro" w:hAnsi="Apercu Pro"/>
          <w:noProof/>
          <w:sz w:val="32"/>
          <w:szCs w:val="32"/>
          <w:u w:val="single"/>
          <w:lang w:eastAsia="de-AT"/>
        </w:rPr>
        <w:lastRenderedPageBreak/>
        <w:drawing>
          <wp:anchor distT="0" distB="0" distL="114300" distR="114300" simplePos="0" relativeHeight="251672576" behindDoc="1" locked="0" layoutInCell="1" allowOverlap="1" wp14:anchorId="34133D80" wp14:editId="612B1889">
            <wp:simplePos x="0" y="0"/>
            <wp:positionH relativeFrom="page">
              <wp:align>right</wp:align>
            </wp:positionH>
            <wp:positionV relativeFrom="paragraph">
              <wp:posOffset>-1257300</wp:posOffset>
            </wp:positionV>
            <wp:extent cx="7545604" cy="1066927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tergrund P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604" cy="10669270"/>
                    </a:xfrm>
                    <a:prstGeom prst="rect">
                      <a:avLst/>
                    </a:prstGeom>
                  </pic:spPr>
                </pic:pic>
              </a:graphicData>
            </a:graphic>
            <wp14:sizeRelH relativeFrom="page">
              <wp14:pctWidth>0</wp14:pctWidth>
            </wp14:sizeRelH>
            <wp14:sizeRelV relativeFrom="page">
              <wp14:pctHeight>0</wp14:pctHeight>
            </wp14:sizeRelV>
          </wp:anchor>
        </w:drawing>
      </w:r>
      <w:r w:rsidR="00541D7D" w:rsidRPr="00541D7D">
        <w:rPr>
          <w:rFonts w:ascii="Apercu Pro" w:hAnsi="Apercu Pro"/>
          <w:color w:val="auto"/>
          <w:sz w:val="22"/>
          <w:szCs w:val="22"/>
        </w:rPr>
        <w:t>Immer donnerstags stehen im Kunstlabor die verschiedensten Materialien für die Kleinsten ab 4 Jahren beim KreativKidsClub zur Verfügung.</w:t>
      </w:r>
    </w:p>
    <w:p w:rsidR="00C5201C" w:rsidRPr="00385230" w:rsidRDefault="00C5201C" w:rsidP="00DD21E6">
      <w:pPr>
        <w:spacing w:line="240" w:lineRule="auto"/>
        <w:rPr>
          <w:rFonts w:ascii="Apercu Pro" w:hAnsi="Apercu Pro"/>
          <w:sz w:val="22"/>
        </w:rPr>
      </w:pPr>
    </w:p>
    <w:p w:rsidR="00F85FB6" w:rsidRPr="00385230" w:rsidRDefault="005F7A78" w:rsidP="00EE07BD">
      <w:pPr>
        <w:spacing w:line="240" w:lineRule="auto"/>
        <w:rPr>
          <w:rFonts w:ascii="Apercu Pro" w:hAnsi="Apercu Pro"/>
          <w:sz w:val="22"/>
        </w:rPr>
      </w:pPr>
      <w:r w:rsidRPr="00385230">
        <w:rPr>
          <w:rFonts w:ascii="Apercu Pro" w:hAnsi="Apercu Pro"/>
          <w:sz w:val="22"/>
        </w:rPr>
        <w:t xml:space="preserve">Mit dem „Barockfest 2025“ </w:t>
      </w:r>
      <w:r w:rsidR="00F219FC">
        <w:rPr>
          <w:rFonts w:ascii="Apercu Pro" w:hAnsi="Apercu Pro"/>
          <w:sz w:val="22"/>
        </w:rPr>
        <w:t>gibt es auch</w:t>
      </w:r>
      <w:r w:rsidRPr="00385230">
        <w:rPr>
          <w:rFonts w:ascii="Apercu Pro" w:hAnsi="Apercu Pro"/>
          <w:sz w:val="22"/>
        </w:rPr>
        <w:t xml:space="preserve"> in diesem Jahr wieder ein großes Fest! Am Samstag, den 25. Oktober wird es soweit sein. Am Nachmittag steht das Kinderfest auf dem Programm und am Abend können Erwachsene in die Welt des Barock eintauchen. In Kooperation mit der</w:t>
      </w:r>
      <w:r w:rsidR="004173A7">
        <w:rPr>
          <w:rFonts w:ascii="Apercu Pro" w:hAnsi="Apercu Pro"/>
          <w:sz w:val="22"/>
        </w:rPr>
        <w:t xml:space="preserve"> Salzburger</w:t>
      </w:r>
      <w:r w:rsidRPr="00385230">
        <w:rPr>
          <w:rFonts w:ascii="Apercu Pro" w:hAnsi="Apercu Pro"/>
          <w:sz w:val="22"/>
        </w:rPr>
        <w:t xml:space="preserve"> Bachgesellschaft entstand das Konzept mit Musik, Tan</w:t>
      </w:r>
      <w:r w:rsidR="00F219FC">
        <w:rPr>
          <w:rFonts w:ascii="Apercu Pro" w:hAnsi="Apercu Pro"/>
          <w:sz w:val="22"/>
        </w:rPr>
        <w:t>z und Spiel, um eine vergangene</w:t>
      </w:r>
      <w:r w:rsidRPr="00385230">
        <w:rPr>
          <w:rFonts w:ascii="Apercu Pro" w:hAnsi="Apercu Pro"/>
          <w:sz w:val="22"/>
        </w:rPr>
        <w:t xml:space="preserve"> Epoche wieder lebendig werden zu lassen.</w:t>
      </w:r>
    </w:p>
    <w:p w:rsidR="00C5201C" w:rsidRPr="00385230" w:rsidRDefault="00C5201C" w:rsidP="00EE07BD">
      <w:pPr>
        <w:spacing w:line="240" w:lineRule="auto"/>
        <w:rPr>
          <w:rFonts w:ascii="Apercu Pro" w:hAnsi="Apercu Pro"/>
          <w:sz w:val="22"/>
        </w:rPr>
      </w:pPr>
    </w:p>
    <w:p w:rsidR="00C5201C" w:rsidRPr="008E48FF" w:rsidRDefault="00C5201C" w:rsidP="008E48FF">
      <w:pPr>
        <w:spacing w:line="240" w:lineRule="auto"/>
        <w:rPr>
          <w:rFonts w:ascii="Apercu Pro" w:hAnsi="Apercu Pro"/>
          <w:sz w:val="22"/>
        </w:rPr>
      </w:pPr>
      <w:r w:rsidRPr="00385230">
        <w:rPr>
          <w:rFonts w:ascii="Apercu Pro" w:hAnsi="Apercu Pro"/>
          <w:sz w:val="22"/>
        </w:rPr>
        <w:t xml:space="preserve">Das musikalische Familien-Angebot bildet einmal mehr die großartige Kulturlandschaft Salzburgs in </w:t>
      </w:r>
      <w:r w:rsidR="00A8679C">
        <w:rPr>
          <w:rFonts w:ascii="Apercu Pro" w:hAnsi="Apercu Pro"/>
          <w:sz w:val="22"/>
        </w:rPr>
        <w:t>den</w:t>
      </w:r>
      <w:r w:rsidRPr="00385230">
        <w:rPr>
          <w:rFonts w:ascii="Apercu Pro" w:hAnsi="Apercu Pro"/>
          <w:sz w:val="22"/>
        </w:rPr>
        <w:t xml:space="preserve"> Kooperationspartnern ab: Camerata</w:t>
      </w:r>
      <w:r w:rsidR="009F6720">
        <w:rPr>
          <w:rFonts w:ascii="Apercu Pro" w:hAnsi="Apercu Pro"/>
          <w:sz w:val="22"/>
        </w:rPr>
        <w:t xml:space="preserve"> Salzburg</w:t>
      </w:r>
      <w:r w:rsidRPr="00385230">
        <w:rPr>
          <w:rFonts w:ascii="Apercu Pro" w:hAnsi="Apercu Pro"/>
          <w:sz w:val="22"/>
        </w:rPr>
        <w:t xml:space="preserve">, </w:t>
      </w:r>
      <w:r w:rsidR="009F6720">
        <w:rPr>
          <w:rFonts w:ascii="Apercu Pro" w:hAnsi="Apercu Pro"/>
          <w:sz w:val="22"/>
        </w:rPr>
        <w:t xml:space="preserve">Internationale </w:t>
      </w:r>
      <w:r w:rsidRPr="00385230">
        <w:rPr>
          <w:rFonts w:ascii="Apercu Pro" w:hAnsi="Apercu Pro"/>
          <w:sz w:val="22"/>
        </w:rPr>
        <w:t xml:space="preserve">Stiftung Mozarteum und die </w:t>
      </w:r>
      <w:r w:rsidR="009F6720">
        <w:rPr>
          <w:rFonts w:ascii="Apercu Pro" w:hAnsi="Apercu Pro"/>
          <w:sz w:val="22"/>
        </w:rPr>
        <w:t xml:space="preserve">Salzburger </w:t>
      </w:r>
      <w:r w:rsidRPr="00385230">
        <w:rPr>
          <w:rFonts w:ascii="Apercu Pro" w:hAnsi="Apercu Pro"/>
          <w:sz w:val="22"/>
        </w:rPr>
        <w:t>Bachgesellschaft musizieren für Kinder und Kenner. Mitmachen wird hierbei GROSS geschrieben.</w:t>
      </w:r>
    </w:p>
    <w:p w:rsidR="001C0DD3" w:rsidRDefault="001C0DD3" w:rsidP="00DD21E6">
      <w:pPr>
        <w:spacing w:line="240" w:lineRule="auto"/>
        <w:rPr>
          <w:rFonts w:ascii="Apercu Pro" w:hAnsi="Apercu Pro"/>
          <w:sz w:val="22"/>
        </w:rPr>
      </w:pPr>
    </w:p>
    <w:p w:rsidR="00DD21E6" w:rsidRPr="00DD21E6" w:rsidRDefault="00DD21E6" w:rsidP="00DD21E6">
      <w:pPr>
        <w:spacing w:line="240" w:lineRule="auto"/>
        <w:rPr>
          <w:rFonts w:ascii="Apercu Pro" w:hAnsi="Apercu Pro"/>
          <w:sz w:val="22"/>
        </w:rPr>
      </w:pPr>
    </w:p>
    <w:p w:rsidR="00FC5806" w:rsidRPr="00385230" w:rsidRDefault="00626C80" w:rsidP="00802EC8">
      <w:pPr>
        <w:rPr>
          <w:rFonts w:ascii="Apercu Pro" w:hAnsi="Apercu Pro"/>
          <w:sz w:val="32"/>
          <w:szCs w:val="32"/>
          <w:u w:val="single"/>
        </w:rPr>
      </w:pPr>
      <w:r w:rsidRPr="00385230">
        <w:rPr>
          <w:rFonts w:ascii="Apercu Pro" w:hAnsi="Apercu Pro"/>
          <w:sz w:val="32"/>
          <w:szCs w:val="32"/>
          <w:u w:val="single"/>
        </w:rPr>
        <w:t>MUSI</w:t>
      </w:r>
      <w:r w:rsidR="000203B6" w:rsidRPr="00385230">
        <w:rPr>
          <w:rFonts w:ascii="Apercu Pro" w:hAnsi="Apercu Pro"/>
          <w:sz w:val="32"/>
          <w:szCs w:val="32"/>
          <w:u w:val="single"/>
        </w:rPr>
        <w:t>K IM DOMQUARTIER</w:t>
      </w:r>
    </w:p>
    <w:p w:rsidR="008049D4" w:rsidRPr="00AD11C0" w:rsidRDefault="008049D4" w:rsidP="004F7943">
      <w:pPr>
        <w:spacing w:line="240" w:lineRule="auto"/>
        <w:rPr>
          <w:rFonts w:ascii="Apercu Pro" w:hAnsi="Apercu Pro"/>
          <w:sz w:val="22"/>
        </w:rPr>
      </w:pPr>
    </w:p>
    <w:p w:rsidR="004F7943" w:rsidRPr="00385230" w:rsidRDefault="004F7943" w:rsidP="004F7943">
      <w:pPr>
        <w:shd w:val="clear" w:color="auto" w:fill="FFFFFF"/>
        <w:spacing w:line="240" w:lineRule="auto"/>
        <w:rPr>
          <w:rFonts w:ascii="Apercu Pro" w:hAnsi="Apercu Pro" w:cs="Times New Roman"/>
          <w:sz w:val="22"/>
          <w:lang w:val="de-DE"/>
        </w:rPr>
      </w:pPr>
      <w:r w:rsidRPr="00385230">
        <w:rPr>
          <w:rFonts w:ascii="Apercu Pro" w:hAnsi="Apercu Pro" w:cs="Times New Roman"/>
          <w:sz w:val="22"/>
          <w:lang w:val="de-DE"/>
        </w:rPr>
        <w:t xml:space="preserve">Die musikalischen Veranstaltungen und Konzerte stehen in engem Bezug zu den Musik-Themen des Hauses und den Musikern, die hier </w:t>
      </w:r>
      <w:r w:rsidR="00A434B6">
        <w:rPr>
          <w:rFonts w:ascii="Apercu Pro" w:hAnsi="Apercu Pro" w:cs="Times New Roman"/>
          <w:sz w:val="22"/>
          <w:lang w:val="de-DE"/>
        </w:rPr>
        <w:t xml:space="preserve">einst </w:t>
      </w:r>
      <w:r w:rsidR="008E48FF">
        <w:rPr>
          <w:rFonts w:ascii="Apercu Pro" w:hAnsi="Apercu Pro" w:cs="Times New Roman"/>
          <w:sz w:val="22"/>
          <w:lang w:val="de-DE"/>
        </w:rPr>
        <w:t>gewirkt haben.</w:t>
      </w:r>
    </w:p>
    <w:p w:rsidR="004F7943" w:rsidRPr="00385230" w:rsidRDefault="004F7943" w:rsidP="004F7943">
      <w:pPr>
        <w:shd w:val="clear" w:color="auto" w:fill="FFFFFF"/>
        <w:spacing w:line="240" w:lineRule="auto"/>
        <w:rPr>
          <w:rFonts w:ascii="Apercu Pro" w:hAnsi="Apercu Pro" w:cs="Times New Roman"/>
          <w:sz w:val="22"/>
          <w:lang w:val="de-DE"/>
        </w:rPr>
      </w:pPr>
      <w:r w:rsidRPr="00385230">
        <w:rPr>
          <w:rFonts w:ascii="Apercu Pro" w:hAnsi="Apercu Pro" w:cs="Times New Roman"/>
          <w:sz w:val="22"/>
          <w:lang w:val="de-DE"/>
        </w:rPr>
        <w:t>Die Konzert-Schiene ist dem Bildungsauftrag des D</w:t>
      </w:r>
      <w:r w:rsidR="005D3351" w:rsidRPr="00385230">
        <w:rPr>
          <w:rFonts w:ascii="Apercu Pro" w:hAnsi="Apercu Pro" w:cs="Times New Roman"/>
          <w:sz w:val="22"/>
          <w:lang w:val="de-DE"/>
        </w:rPr>
        <w:t>om</w:t>
      </w:r>
      <w:r w:rsidRPr="00385230">
        <w:rPr>
          <w:rFonts w:ascii="Apercu Pro" w:hAnsi="Apercu Pro" w:cs="Times New Roman"/>
          <w:sz w:val="22"/>
          <w:lang w:val="de-DE"/>
        </w:rPr>
        <w:t>Q</w:t>
      </w:r>
      <w:r w:rsidR="005D3351" w:rsidRPr="00385230">
        <w:rPr>
          <w:rFonts w:ascii="Apercu Pro" w:hAnsi="Apercu Pro" w:cs="Times New Roman"/>
          <w:sz w:val="22"/>
          <w:lang w:val="de-DE"/>
        </w:rPr>
        <w:t>uartiers</w:t>
      </w:r>
      <w:r w:rsidRPr="00385230">
        <w:rPr>
          <w:rFonts w:ascii="Apercu Pro" w:hAnsi="Apercu Pro" w:cs="Times New Roman"/>
          <w:sz w:val="22"/>
          <w:lang w:val="de-DE"/>
        </w:rPr>
        <w:t xml:space="preserve"> verpflichtet und dient der Festigung, Etablierung und Positionier</w:t>
      </w:r>
      <w:r w:rsidR="005D3351" w:rsidRPr="00385230">
        <w:rPr>
          <w:rFonts w:ascii="Apercu Pro" w:hAnsi="Apercu Pro" w:cs="Times New Roman"/>
          <w:sz w:val="22"/>
          <w:lang w:val="de-DE"/>
        </w:rPr>
        <w:t xml:space="preserve">ung als </w:t>
      </w:r>
      <w:r w:rsidR="004C63AB">
        <w:rPr>
          <w:rFonts w:ascii="Apercu Pro" w:hAnsi="Apercu Pro" w:cs="Times New Roman"/>
          <w:sz w:val="22"/>
          <w:lang w:val="de-DE"/>
        </w:rPr>
        <w:t xml:space="preserve">historisch bedeutender </w:t>
      </w:r>
      <w:r w:rsidR="005D3351" w:rsidRPr="00385230">
        <w:rPr>
          <w:rFonts w:ascii="Apercu Pro" w:hAnsi="Apercu Pro" w:cs="Times New Roman"/>
          <w:sz w:val="22"/>
          <w:lang w:val="de-DE"/>
        </w:rPr>
        <w:t>Ort der Musik</w:t>
      </w:r>
      <w:r w:rsidRPr="00385230">
        <w:rPr>
          <w:rFonts w:ascii="Apercu Pro" w:hAnsi="Apercu Pro" w:cs="Times New Roman"/>
          <w:sz w:val="22"/>
          <w:lang w:val="de-DE"/>
        </w:rPr>
        <w:t>. Die Kooperationen mit führenden Salzburger Institutionen garantieren eine hohe künstlerische Qualität.</w:t>
      </w:r>
    </w:p>
    <w:p w:rsidR="004F7943" w:rsidRPr="00AD11C0" w:rsidRDefault="004F7943" w:rsidP="004F7943">
      <w:pPr>
        <w:spacing w:line="240" w:lineRule="auto"/>
        <w:rPr>
          <w:rFonts w:ascii="Apercu Pro" w:hAnsi="Apercu Pro"/>
          <w:sz w:val="22"/>
        </w:rPr>
      </w:pPr>
    </w:p>
    <w:p w:rsidR="003B35E1" w:rsidRPr="00385230" w:rsidRDefault="003B35E1" w:rsidP="003B35E1">
      <w:pPr>
        <w:spacing w:line="240" w:lineRule="auto"/>
        <w:rPr>
          <w:rFonts w:ascii="Apercu Pro" w:hAnsi="Apercu Pro" w:cs="Times New Roman"/>
          <w:b/>
          <w:sz w:val="22"/>
          <w:lang w:val="de-DE"/>
        </w:rPr>
      </w:pPr>
      <w:r w:rsidRPr="00385230">
        <w:rPr>
          <w:rFonts w:ascii="Apercu Pro" w:hAnsi="Apercu Pro" w:cs="Times New Roman"/>
          <w:b/>
          <w:sz w:val="22"/>
          <w:lang w:val="de-DE"/>
        </w:rPr>
        <w:t>Neue Konzertreihe „Date with Mozart“</w:t>
      </w:r>
    </w:p>
    <w:p w:rsidR="00734C73" w:rsidRPr="00385230" w:rsidRDefault="003B35E1" w:rsidP="00734C73">
      <w:pPr>
        <w:spacing w:line="240" w:lineRule="auto"/>
        <w:rPr>
          <w:rFonts w:ascii="Apercu Pro" w:hAnsi="Apercu Pro" w:cs="Times New Roman"/>
          <w:sz w:val="22"/>
          <w:lang w:val="de-DE"/>
        </w:rPr>
      </w:pPr>
      <w:r w:rsidRPr="00385230">
        <w:rPr>
          <w:rFonts w:ascii="Apercu Pro" w:hAnsi="Apercu Pro" w:cs="Times New Roman"/>
          <w:sz w:val="22"/>
          <w:lang w:val="de-DE"/>
        </w:rPr>
        <w:t>Die kammermusikalische Konzertreihe „Date with Mozart. Nachmittagskonzerte zum Verlieben in den Prunkräumen der Residenz“ startete diesen Jänner. Jeden Donnerstag und Freitag finden um 16 Uhr 45-minütige Konzerte im Rittersaal statt. Interessiertes Publikum kann im Rahmen dieser Konzerte</w:t>
      </w:r>
      <w:r w:rsidR="00734C73" w:rsidRPr="00385230">
        <w:rPr>
          <w:rFonts w:ascii="Apercu Pro" w:hAnsi="Apercu Pro" w:cs="Times New Roman"/>
          <w:sz w:val="22"/>
          <w:lang w:val="de-DE"/>
        </w:rPr>
        <w:t xml:space="preserve"> Musik von W. A. Mozart</w:t>
      </w:r>
      <w:r w:rsidR="00C64F47">
        <w:rPr>
          <w:rFonts w:ascii="Apercu Pro" w:hAnsi="Apercu Pro" w:cs="Times New Roman"/>
          <w:sz w:val="22"/>
          <w:lang w:val="de-DE"/>
        </w:rPr>
        <w:t xml:space="preserve"> und </w:t>
      </w:r>
      <w:r w:rsidR="00734C73" w:rsidRPr="00385230">
        <w:rPr>
          <w:rFonts w:ascii="Apercu Pro" w:hAnsi="Apercu Pro" w:cs="Times New Roman"/>
          <w:sz w:val="22"/>
          <w:lang w:val="de-DE"/>
        </w:rPr>
        <w:t>seine</w:t>
      </w:r>
      <w:r w:rsidR="00C64F47">
        <w:rPr>
          <w:rFonts w:ascii="Apercu Pro" w:hAnsi="Apercu Pro" w:cs="Times New Roman"/>
          <w:sz w:val="22"/>
          <w:lang w:val="de-DE"/>
        </w:rPr>
        <w:t>n</w:t>
      </w:r>
      <w:r w:rsidR="00734C73" w:rsidRPr="00385230">
        <w:rPr>
          <w:rFonts w:ascii="Apercu Pro" w:hAnsi="Apercu Pro" w:cs="Times New Roman"/>
          <w:sz w:val="22"/>
          <w:lang w:val="de-DE"/>
        </w:rPr>
        <w:t xml:space="preserve"> Zeitgenossen in fürsterzbischöflichen Diensten</w:t>
      </w:r>
      <w:r w:rsidR="00C64F47">
        <w:rPr>
          <w:rFonts w:ascii="Apercu Pro" w:hAnsi="Apercu Pro" w:cs="Times New Roman"/>
          <w:sz w:val="22"/>
          <w:lang w:val="de-DE"/>
        </w:rPr>
        <w:t xml:space="preserve"> in jenen Räumen erleben, für die diese Musik komponiert wurde. Die Konzertreihe mit Erläuterungen durch die Musizierenden stärkt damit das Verständnis für den Zusammenhang zwischen den Qualitäten der Prunkräume und den Charakteristika der Musik Mozarts und ist Teil der Aktivitäten des DomQuartiers zur Welterbevermittlung.</w:t>
      </w:r>
    </w:p>
    <w:p w:rsidR="005D3351" w:rsidRDefault="005D3351" w:rsidP="008049D4">
      <w:pPr>
        <w:spacing w:line="240" w:lineRule="auto"/>
        <w:rPr>
          <w:rFonts w:ascii="Apercu Pro" w:hAnsi="Apercu Pro" w:cs="Times New Roman"/>
          <w:sz w:val="22"/>
          <w:lang w:val="de-DE"/>
        </w:rPr>
      </w:pPr>
    </w:p>
    <w:p w:rsidR="00C64F47" w:rsidRDefault="00C64F47">
      <w:pPr>
        <w:spacing w:after="200" w:line="276" w:lineRule="auto"/>
        <w:rPr>
          <w:rFonts w:ascii="Apercu Pro" w:hAnsi="Apercu Pro" w:cs="Times New Roman"/>
          <w:sz w:val="22"/>
          <w:lang w:val="de-DE"/>
        </w:rPr>
      </w:pPr>
      <w:r>
        <w:rPr>
          <w:rFonts w:ascii="Apercu Pro" w:hAnsi="Apercu Pro" w:cs="Times New Roman"/>
          <w:sz w:val="22"/>
          <w:lang w:val="de-DE"/>
        </w:rPr>
        <w:br w:type="page"/>
      </w:r>
    </w:p>
    <w:p w:rsidR="008049D4" w:rsidRPr="00385230" w:rsidRDefault="00C64F47" w:rsidP="008049D4">
      <w:pPr>
        <w:spacing w:line="240" w:lineRule="auto"/>
        <w:rPr>
          <w:rFonts w:ascii="Apercu Pro" w:hAnsi="Apercu Pro" w:cs="Times New Roman"/>
          <w:b/>
          <w:u w:val="single"/>
        </w:rPr>
      </w:pPr>
      <w:r>
        <w:rPr>
          <w:rFonts w:ascii="Apercu Pro" w:hAnsi="Apercu Pro"/>
          <w:noProof/>
          <w:sz w:val="32"/>
          <w:szCs w:val="32"/>
          <w:u w:val="single"/>
          <w:lang w:eastAsia="de-AT"/>
        </w:rPr>
        <w:lastRenderedPageBreak/>
        <w:drawing>
          <wp:anchor distT="0" distB="0" distL="114300" distR="114300" simplePos="0" relativeHeight="251674624" behindDoc="1" locked="0" layoutInCell="1" allowOverlap="1" wp14:anchorId="34133D80" wp14:editId="612B1889">
            <wp:simplePos x="0" y="0"/>
            <wp:positionH relativeFrom="page">
              <wp:align>left</wp:align>
            </wp:positionH>
            <wp:positionV relativeFrom="paragraph">
              <wp:posOffset>-1262380</wp:posOffset>
            </wp:positionV>
            <wp:extent cx="7545604" cy="1066927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tergrund P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604" cy="10669270"/>
                    </a:xfrm>
                    <a:prstGeom prst="rect">
                      <a:avLst/>
                    </a:prstGeom>
                  </pic:spPr>
                </pic:pic>
              </a:graphicData>
            </a:graphic>
            <wp14:sizeRelH relativeFrom="page">
              <wp14:pctWidth>0</wp14:pctWidth>
            </wp14:sizeRelH>
            <wp14:sizeRelV relativeFrom="page">
              <wp14:pctHeight>0</wp14:pctHeight>
            </wp14:sizeRelV>
          </wp:anchor>
        </w:drawing>
      </w:r>
      <w:r w:rsidR="005D3351" w:rsidRPr="00385230">
        <w:rPr>
          <w:rFonts w:ascii="Apercu Pro" w:hAnsi="Apercu Pro" w:cs="Times New Roman"/>
          <w:b/>
          <w:sz w:val="22"/>
          <w:u w:val="single"/>
          <w:lang w:val="de-DE"/>
        </w:rPr>
        <w:t>H</w:t>
      </w:r>
      <w:r w:rsidR="005D3351" w:rsidRPr="00385230">
        <w:rPr>
          <w:rFonts w:ascii="Apercu Pro" w:hAnsi="Apercu Pro" w:cs="Times New Roman"/>
          <w:b/>
          <w:u w:val="single"/>
        </w:rPr>
        <w:t>ochkarätige Kooperationen</w:t>
      </w:r>
    </w:p>
    <w:p w:rsidR="008049D4" w:rsidRPr="00385230" w:rsidRDefault="008049D4" w:rsidP="00626C80">
      <w:pPr>
        <w:spacing w:line="240" w:lineRule="auto"/>
        <w:rPr>
          <w:rFonts w:ascii="Apercu Pro" w:hAnsi="Apercu Pro" w:cs="Times New Roman"/>
          <w:sz w:val="22"/>
          <w:lang w:val="de-DE"/>
        </w:rPr>
      </w:pPr>
    </w:p>
    <w:p w:rsidR="00626C80" w:rsidRPr="00385230" w:rsidRDefault="00626C80" w:rsidP="00626C80">
      <w:pPr>
        <w:spacing w:line="240" w:lineRule="auto"/>
        <w:rPr>
          <w:rFonts w:ascii="Apercu Pro" w:hAnsi="Apercu Pro" w:cs="Times New Roman"/>
          <w:b/>
          <w:sz w:val="22"/>
          <w:lang w:val="de-DE"/>
        </w:rPr>
      </w:pPr>
      <w:r w:rsidRPr="00385230">
        <w:rPr>
          <w:rFonts w:ascii="Apercu Pro" w:hAnsi="Apercu Pro" w:cs="Times New Roman"/>
          <w:b/>
          <w:sz w:val="22"/>
          <w:lang w:val="de-DE"/>
        </w:rPr>
        <w:t>Vivaldi und Casanova im Carabinierisaal</w:t>
      </w:r>
      <w:r w:rsidR="009B64AE" w:rsidRPr="00385230">
        <w:rPr>
          <w:rFonts w:ascii="Apercu Pro" w:hAnsi="Apercu Pro" w:cs="Times New Roman"/>
          <w:b/>
          <w:sz w:val="22"/>
          <w:lang w:val="de-DE"/>
        </w:rPr>
        <w:t xml:space="preserve"> – in Kooperation mit der Camerata Salzburg</w:t>
      </w:r>
    </w:p>
    <w:p w:rsidR="009B64AE" w:rsidRDefault="009B64AE" w:rsidP="00626C80">
      <w:pPr>
        <w:spacing w:line="240" w:lineRule="auto"/>
        <w:rPr>
          <w:rFonts w:ascii="Apercu Pro" w:hAnsi="Apercu Pro" w:cs="Times New Roman"/>
          <w:sz w:val="22"/>
          <w:lang w:val="de-DE"/>
        </w:rPr>
      </w:pPr>
      <w:r w:rsidRPr="00385230">
        <w:rPr>
          <w:rFonts w:ascii="Apercu Pro" w:hAnsi="Apercu Pro" w:cs="Times New Roman"/>
          <w:sz w:val="22"/>
          <w:lang w:val="de-DE"/>
        </w:rPr>
        <w:t xml:space="preserve">Die Camerata Salzburg verzauberte bereits im Jänner Groß und Klein im Rahmen des Generationenkonzertes mit einer Vivaldi-Soirée. Das nächste Generationenkonzert – Brahms-Serenade mit Giovanni Guzzo (Violine &amp; Musikalische Leitung) findet am 3. Mai </w:t>
      </w:r>
      <w:r w:rsidR="00CA4C7A" w:rsidRPr="00385230">
        <w:rPr>
          <w:rFonts w:ascii="Apercu Pro" w:hAnsi="Apercu Pro" w:cs="Times New Roman"/>
          <w:sz w:val="22"/>
          <w:lang w:val="de-DE"/>
        </w:rPr>
        <w:t xml:space="preserve">2025 </w:t>
      </w:r>
      <w:r w:rsidRPr="00385230">
        <w:rPr>
          <w:rFonts w:ascii="Apercu Pro" w:hAnsi="Apercu Pro" w:cs="Times New Roman"/>
          <w:sz w:val="22"/>
          <w:lang w:val="de-DE"/>
        </w:rPr>
        <w:t>um 15 Uhr im Carabinierisaal statt.</w:t>
      </w:r>
    </w:p>
    <w:p w:rsidR="00F84335" w:rsidRPr="00385230" w:rsidRDefault="00F84335" w:rsidP="00626C80">
      <w:pPr>
        <w:spacing w:line="240" w:lineRule="auto"/>
        <w:rPr>
          <w:rFonts w:ascii="Apercu Pro" w:hAnsi="Apercu Pro" w:cs="Times New Roman"/>
          <w:sz w:val="22"/>
          <w:lang w:val="de-DE"/>
        </w:rPr>
      </w:pPr>
    </w:p>
    <w:p w:rsidR="00C5201C" w:rsidRPr="00385230" w:rsidRDefault="00C5201C" w:rsidP="00DD21E6">
      <w:pPr>
        <w:spacing w:line="240" w:lineRule="auto"/>
        <w:rPr>
          <w:rFonts w:ascii="Apercu Pro" w:eastAsia="Times New Roman" w:hAnsi="Apercu Pro" w:cs="Times New Roman"/>
          <w:sz w:val="22"/>
          <w:lang w:val="de-DE" w:eastAsia="de-DE"/>
        </w:rPr>
      </w:pPr>
      <w:r w:rsidRPr="00385230">
        <w:rPr>
          <w:rFonts w:ascii="Apercu Pro" w:eastAsia="Times New Roman" w:hAnsi="Apercu Pro" w:cs="Times New Roman"/>
          <w:b/>
          <w:sz w:val="22"/>
          <w:lang w:val="de-DE" w:eastAsia="de-DE"/>
        </w:rPr>
        <w:t>Schau mal, Musik! Eine Kooperation mit der Stiftung Mozarteum</w:t>
      </w:r>
    </w:p>
    <w:p w:rsidR="00C5201C" w:rsidRPr="00385230" w:rsidRDefault="00C64F47" w:rsidP="00C5201C">
      <w:pPr>
        <w:spacing w:line="240" w:lineRule="auto"/>
        <w:rPr>
          <w:rFonts w:ascii="Apercu Pro" w:hAnsi="Apercu Pro"/>
          <w:sz w:val="22"/>
        </w:rPr>
      </w:pPr>
      <w:r w:rsidRPr="00385230">
        <w:rPr>
          <w:rFonts w:ascii="Apercu Pro" w:hAnsi="Apercu Pro"/>
          <w:sz w:val="22"/>
        </w:rPr>
        <w:t xml:space="preserve">Familienkonzerte </w:t>
      </w:r>
      <w:r>
        <w:rPr>
          <w:rFonts w:ascii="Apercu Pro" w:hAnsi="Apercu Pro"/>
          <w:sz w:val="22"/>
        </w:rPr>
        <w:t>–</w:t>
      </w:r>
      <w:r w:rsidRPr="00385230">
        <w:rPr>
          <w:rFonts w:ascii="Apercu Pro" w:hAnsi="Apercu Pro"/>
          <w:sz w:val="22"/>
        </w:rPr>
        <w:t xml:space="preserve"> Erster</w:t>
      </w:r>
      <w:r>
        <w:rPr>
          <w:rFonts w:ascii="Apercu Pro" w:hAnsi="Apercu Pro"/>
          <w:sz w:val="22"/>
        </w:rPr>
        <w:t xml:space="preserve"> </w:t>
      </w:r>
      <w:r>
        <w:rPr>
          <w:rFonts w:ascii="Apercu Pro" w:hAnsi="Apercu Pro"/>
          <w:sz w:val="22"/>
        </w:rPr>
        <w:t>T</w:t>
      </w:r>
      <w:r w:rsidR="00C5201C" w:rsidRPr="00385230">
        <w:rPr>
          <w:rFonts w:ascii="Apercu Pro" w:hAnsi="Apercu Pro"/>
          <w:sz w:val="22"/>
        </w:rPr>
        <w:t xml:space="preserve">ermin: </w:t>
      </w:r>
      <w:r w:rsidR="000A50BC" w:rsidRPr="00385230">
        <w:rPr>
          <w:rFonts w:ascii="Apercu Pro" w:hAnsi="Apercu Pro"/>
          <w:sz w:val="22"/>
        </w:rPr>
        <w:t>16</w:t>
      </w:r>
      <w:r w:rsidR="00C5201C" w:rsidRPr="00385230">
        <w:rPr>
          <w:rFonts w:ascii="Apercu Pro" w:hAnsi="Apercu Pro"/>
          <w:sz w:val="22"/>
        </w:rPr>
        <w:t>. November 2025, 15 Uhr</w:t>
      </w:r>
      <w:r w:rsidR="00807964" w:rsidRPr="00385230">
        <w:rPr>
          <w:rFonts w:ascii="Apercu Pro" w:hAnsi="Apercu Pro"/>
          <w:sz w:val="22"/>
        </w:rPr>
        <w:t xml:space="preserve">. </w:t>
      </w:r>
      <w:r w:rsidR="00C5201C" w:rsidRPr="00385230">
        <w:rPr>
          <w:rFonts w:ascii="Apercu Pro" w:hAnsi="Apercu Pro"/>
          <w:sz w:val="22"/>
        </w:rPr>
        <w:t>Weitere Termine in Planung.</w:t>
      </w:r>
    </w:p>
    <w:p w:rsidR="00C5201C" w:rsidRPr="00385230" w:rsidRDefault="00C5201C" w:rsidP="00626C80">
      <w:pPr>
        <w:spacing w:line="240" w:lineRule="auto"/>
        <w:rPr>
          <w:rFonts w:ascii="Apercu Pro" w:hAnsi="Apercu Pro" w:cs="Times New Roman"/>
          <w:sz w:val="22"/>
          <w:lang w:val="de-DE"/>
        </w:rPr>
      </w:pPr>
    </w:p>
    <w:p w:rsidR="005C33A4" w:rsidRPr="00385230" w:rsidRDefault="005C33A4" w:rsidP="007924DB">
      <w:pPr>
        <w:spacing w:line="240" w:lineRule="auto"/>
        <w:rPr>
          <w:rFonts w:ascii="Apercu Pro" w:hAnsi="Apercu Pro" w:cs="Times New Roman"/>
          <w:b/>
          <w:sz w:val="22"/>
          <w:lang w:val="de-DE"/>
        </w:rPr>
      </w:pPr>
      <w:r w:rsidRPr="00385230">
        <w:rPr>
          <w:rFonts w:ascii="Apercu Pro" w:hAnsi="Apercu Pro" w:cs="Times New Roman"/>
          <w:b/>
          <w:sz w:val="22"/>
          <w:lang w:val="de-DE"/>
        </w:rPr>
        <w:t>Heinrich Ignaz Franz Biber im Rittersaal</w:t>
      </w:r>
      <w:r w:rsidR="0050400D" w:rsidRPr="00385230">
        <w:rPr>
          <w:rFonts w:ascii="Apercu Pro" w:hAnsi="Apercu Pro" w:cs="Times New Roman"/>
          <w:b/>
          <w:sz w:val="22"/>
          <w:lang w:val="de-DE"/>
        </w:rPr>
        <w:t xml:space="preserve"> – in Kooperation mit der Salzburger Bachgesellschaft</w:t>
      </w:r>
    </w:p>
    <w:p w:rsidR="005C33A4" w:rsidRPr="00385230" w:rsidRDefault="005C33A4" w:rsidP="007924DB">
      <w:pPr>
        <w:spacing w:line="240" w:lineRule="auto"/>
        <w:rPr>
          <w:rFonts w:ascii="Apercu Pro" w:hAnsi="Apercu Pro" w:cs="Times New Roman"/>
          <w:sz w:val="22"/>
          <w:lang w:val="de-DE"/>
        </w:rPr>
      </w:pPr>
      <w:r w:rsidRPr="00385230">
        <w:rPr>
          <w:rFonts w:ascii="Apercu Pro" w:hAnsi="Apercu Pro" w:cs="Times New Roman"/>
          <w:sz w:val="22"/>
          <w:lang w:val="de-DE"/>
        </w:rPr>
        <w:t>Mayumi Hirasaki und ihre Kammermusikpartner</w:t>
      </w:r>
      <w:r w:rsidR="001302AE" w:rsidRPr="00385230">
        <w:rPr>
          <w:rFonts w:ascii="Apercu Pro" w:hAnsi="Apercu Pro" w:cs="Times New Roman"/>
          <w:sz w:val="22"/>
          <w:lang w:val="de-DE"/>
        </w:rPr>
        <w:t xml:space="preserve"> Florian Birsak und Michael F</w:t>
      </w:r>
      <w:r w:rsidR="00B94CBD" w:rsidRPr="00385230">
        <w:rPr>
          <w:rFonts w:ascii="Apercu Pro" w:hAnsi="Apercu Pro" w:cs="Times New Roman"/>
          <w:sz w:val="22"/>
          <w:lang w:val="de-DE"/>
        </w:rPr>
        <w:t>reimuth</w:t>
      </w:r>
      <w:r w:rsidRPr="00385230">
        <w:rPr>
          <w:rFonts w:ascii="Apercu Pro" w:hAnsi="Apercu Pro" w:cs="Times New Roman"/>
          <w:sz w:val="22"/>
          <w:lang w:val="de-DE"/>
        </w:rPr>
        <w:t xml:space="preserve"> brachten im Jänner die </w:t>
      </w:r>
      <w:r w:rsidR="00B94CBD" w:rsidRPr="00385230">
        <w:rPr>
          <w:rFonts w:ascii="Apercu Pro" w:hAnsi="Apercu Pro" w:cs="Times New Roman"/>
          <w:sz w:val="22"/>
          <w:lang w:val="de-DE"/>
        </w:rPr>
        <w:t xml:space="preserve">beeindruckende </w:t>
      </w:r>
      <w:r w:rsidRPr="00385230">
        <w:rPr>
          <w:rFonts w:ascii="Apercu Pro" w:hAnsi="Apercu Pro" w:cs="Times New Roman"/>
          <w:sz w:val="22"/>
          <w:lang w:val="de-DE"/>
        </w:rPr>
        <w:t>Klangsprache Heinrich Ignaz Franz Bibers</w:t>
      </w:r>
      <w:r w:rsidR="00A434B6">
        <w:rPr>
          <w:rFonts w:ascii="Apercu Pro" w:hAnsi="Apercu Pro" w:cs="Times New Roman"/>
          <w:sz w:val="22"/>
          <w:lang w:val="de-DE"/>
        </w:rPr>
        <w:t>, der als Hofkapellmeister einst in diesen Räumen gewirkt hat,</w:t>
      </w:r>
      <w:r w:rsidRPr="00385230">
        <w:rPr>
          <w:rFonts w:ascii="Apercu Pro" w:hAnsi="Apercu Pro" w:cs="Times New Roman"/>
          <w:sz w:val="22"/>
          <w:lang w:val="de-DE"/>
        </w:rPr>
        <w:t xml:space="preserve"> zum Klingen. Die 15 Sonaten über die Rosenkranzgeheimnisse zählen zu Bibers berühmtesten Werken und gelten als bedeutendstes Stück Violinliteratur </w:t>
      </w:r>
      <w:r w:rsidR="001302AE" w:rsidRPr="00385230">
        <w:rPr>
          <w:rFonts w:ascii="Apercu Pro" w:hAnsi="Apercu Pro" w:cs="Times New Roman"/>
          <w:sz w:val="22"/>
          <w:lang w:val="de-DE"/>
        </w:rPr>
        <w:t xml:space="preserve">der Ära </w:t>
      </w:r>
      <w:r w:rsidRPr="00385230">
        <w:rPr>
          <w:rFonts w:ascii="Apercu Pro" w:hAnsi="Apercu Pro" w:cs="Times New Roman"/>
          <w:sz w:val="22"/>
          <w:lang w:val="de-DE"/>
        </w:rPr>
        <w:t>vor Johann Sebastian Bach.</w:t>
      </w:r>
    </w:p>
    <w:p w:rsidR="005C33A4" w:rsidRPr="00385230" w:rsidRDefault="005C33A4" w:rsidP="00626C80">
      <w:pPr>
        <w:spacing w:line="240" w:lineRule="auto"/>
        <w:rPr>
          <w:rFonts w:ascii="Apercu Pro" w:hAnsi="Apercu Pro" w:cs="Times New Roman"/>
          <w:sz w:val="22"/>
          <w:lang w:val="de-DE"/>
        </w:rPr>
      </w:pPr>
    </w:p>
    <w:p w:rsidR="00626C80" w:rsidRPr="00385230" w:rsidRDefault="00885A5C" w:rsidP="00626C80">
      <w:pPr>
        <w:spacing w:line="240" w:lineRule="auto"/>
        <w:rPr>
          <w:rFonts w:ascii="Apercu Pro" w:hAnsi="Apercu Pro" w:cs="Times New Roman"/>
          <w:b/>
          <w:sz w:val="22"/>
          <w:lang w:val="de-DE"/>
        </w:rPr>
      </w:pPr>
      <w:r w:rsidRPr="00385230">
        <w:rPr>
          <w:rFonts w:ascii="Apercu Pro" w:hAnsi="Apercu Pro" w:cs="Times New Roman"/>
          <w:b/>
          <w:sz w:val="22"/>
          <w:lang w:val="de-DE"/>
        </w:rPr>
        <w:t>Bach und Mozart</w:t>
      </w:r>
      <w:r w:rsidR="00626C80" w:rsidRPr="00385230">
        <w:rPr>
          <w:rFonts w:ascii="Apercu Pro" w:hAnsi="Apercu Pro" w:cs="Times New Roman"/>
          <w:b/>
          <w:sz w:val="22"/>
          <w:lang w:val="de-DE"/>
        </w:rPr>
        <w:t xml:space="preserve"> </w:t>
      </w:r>
      <w:r w:rsidRPr="00385230">
        <w:rPr>
          <w:rFonts w:ascii="Apercu Pro" w:hAnsi="Apercu Pro" w:cs="Times New Roman"/>
          <w:b/>
          <w:sz w:val="22"/>
          <w:lang w:val="de-DE"/>
        </w:rPr>
        <w:t>–</w:t>
      </w:r>
      <w:r w:rsidR="00626C80" w:rsidRPr="00385230">
        <w:rPr>
          <w:rFonts w:ascii="Apercu Pro" w:hAnsi="Apercu Pro" w:cs="Times New Roman"/>
          <w:b/>
          <w:sz w:val="22"/>
          <w:lang w:val="de-DE"/>
        </w:rPr>
        <w:t xml:space="preserve"> </w:t>
      </w:r>
      <w:r w:rsidRPr="00385230">
        <w:rPr>
          <w:rFonts w:ascii="Apercu Pro" w:hAnsi="Apercu Pro" w:cs="Times New Roman"/>
          <w:b/>
          <w:sz w:val="22"/>
          <w:lang w:val="de-DE"/>
        </w:rPr>
        <w:t xml:space="preserve">im Rahmen der </w:t>
      </w:r>
      <w:r w:rsidR="00626C80" w:rsidRPr="00385230">
        <w:rPr>
          <w:rFonts w:ascii="Apercu Pro" w:hAnsi="Apercu Pro" w:cs="Times New Roman"/>
          <w:b/>
          <w:sz w:val="22"/>
          <w:lang w:val="de-DE"/>
        </w:rPr>
        <w:t>Mozartwoche</w:t>
      </w:r>
    </w:p>
    <w:p w:rsidR="005941C4" w:rsidRPr="00385230" w:rsidRDefault="005941C4" w:rsidP="00626C80">
      <w:pPr>
        <w:shd w:val="clear" w:color="auto" w:fill="FFFFFF"/>
        <w:spacing w:line="240" w:lineRule="auto"/>
        <w:rPr>
          <w:rFonts w:ascii="Apercu Pro" w:eastAsia="Times New Roman" w:hAnsi="Apercu Pro" w:cs="Times New Roman"/>
          <w:sz w:val="22"/>
          <w:lang w:eastAsia="de-DE"/>
        </w:rPr>
      </w:pPr>
      <w:r w:rsidRPr="00385230">
        <w:rPr>
          <w:rFonts w:ascii="Apercu Pro" w:eastAsia="Times New Roman" w:hAnsi="Apercu Pro" w:cs="Times New Roman"/>
          <w:sz w:val="22"/>
          <w:lang w:eastAsia="de-DE"/>
        </w:rPr>
        <w:t xml:space="preserve">Das Saxophonquartett </w:t>
      </w:r>
      <w:r w:rsidRPr="008E48FF">
        <w:rPr>
          <w:rFonts w:ascii="Apercu Pro" w:eastAsia="Times New Roman" w:hAnsi="Apercu Pro" w:cs="Times New Roman"/>
          <w:i/>
          <w:sz w:val="22"/>
          <w:lang w:eastAsia="de-DE"/>
        </w:rPr>
        <w:t>Kebyart</w:t>
      </w:r>
      <w:r w:rsidRPr="00385230">
        <w:rPr>
          <w:rFonts w:ascii="Apercu Pro" w:eastAsia="Times New Roman" w:hAnsi="Apercu Pro" w:cs="Times New Roman"/>
          <w:sz w:val="22"/>
          <w:lang w:eastAsia="de-DE"/>
        </w:rPr>
        <w:t xml:space="preserve"> interpretiert </w:t>
      </w:r>
      <w:r w:rsidR="0020694B" w:rsidRPr="00385230">
        <w:rPr>
          <w:rFonts w:ascii="Apercu Pro" w:eastAsia="Times New Roman" w:hAnsi="Apercu Pro" w:cs="Times New Roman"/>
          <w:sz w:val="22"/>
          <w:lang w:eastAsia="de-DE"/>
        </w:rPr>
        <w:t xml:space="preserve">am 31. Jänner 2025 </w:t>
      </w:r>
      <w:r w:rsidRPr="00385230">
        <w:rPr>
          <w:rFonts w:ascii="Apercu Pro" w:eastAsia="Times New Roman" w:hAnsi="Apercu Pro" w:cs="Times New Roman"/>
          <w:sz w:val="22"/>
          <w:lang w:eastAsia="de-DE"/>
        </w:rPr>
        <w:t xml:space="preserve">Bach und Mozart. Intendant Rolando Villazón hat die Mozartwoche 2025 unter das Motto „Destination Mozart“ gestellt. </w:t>
      </w:r>
      <w:r w:rsidR="001B257A" w:rsidRPr="00385230">
        <w:rPr>
          <w:rFonts w:ascii="Apercu Pro" w:eastAsia="Times New Roman" w:hAnsi="Apercu Pro" w:cs="Times New Roman"/>
          <w:sz w:val="22"/>
          <w:lang w:eastAsia="de-DE"/>
        </w:rPr>
        <w:t>Die Mozartwochen-Kooperation hat sich etabliert, z</w:t>
      </w:r>
      <w:r w:rsidRPr="00385230">
        <w:rPr>
          <w:rFonts w:ascii="Apercu Pro" w:eastAsia="Times New Roman" w:hAnsi="Apercu Pro" w:cs="Times New Roman"/>
          <w:sz w:val="22"/>
          <w:lang w:eastAsia="de-DE"/>
        </w:rPr>
        <w:t>wei Termine für 2026 sind bereits vereinbart.</w:t>
      </w:r>
    </w:p>
    <w:p w:rsidR="00626C80" w:rsidRPr="00AD11C0" w:rsidRDefault="00626C80" w:rsidP="00AD11C0">
      <w:pPr>
        <w:spacing w:line="240" w:lineRule="auto"/>
        <w:rPr>
          <w:rFonts w:ascii="Apercu Pro" w:hAnsi="Apercu Pro" w:cs="Times New Roman"/>
          <w:sz w:val="22"/>
          <w:lang w:val="de-DE"/>
        </w:rPr>
      </w:pPr>
    </w:p>
    <w:p w:rsidR="00626C80" w:rsidRPr="00385230" w:rsidRDefault="00626C80" w:rsidP="00626C80">
      <w:pPr>
        <w:autoSpaceDE w:val="0"/>
        <w:autoSpaceDN w:val="0"/>
        <w:adjustRightInd w:val="0"/>
        <w:spacing w:line="240" w:lineRule="auto"/>
        <w:rPr>
          <w:rFonts w:ascii="Apercu Pro" w:eastAsia="Times New Roman" w:hAnsi="Apercu Pro" w:cs="Times New Roman"/>
          <w:b/>
          <w:sz w:val="22"/>
          <w:lang w:val="de-DE" w:eastAsia="de-DE"/>
        </w:rPr>
      </w:pPr>
      <w:r w:rsidRPr="00385230">
        <w:rPr>
          <w:rFonts w:ascii="Apercu Pro" w:eastAsia="Times New Roman" w:hAnsi="Apercu Pro" w:cs="Times New Roman"/>
          <w:b/>
          <w:sz w:val="22"/>
          <w:lang w:val="de-DE" w:eastAsia="de-DE"/>
        </w:rPr>
        <w:t>Frauenpower im März</w:t>
      </w:r>
      <w:r w:rsidR="00981704" w:rsidRPr="00385230">
        <w:rPr>
          <w:rFonts w:ascii="Apercu Pro" w:eastAsia="Times New Roman" w:hAnsi="Apercu Pro" w:cs="Times New Roman"/>
          <w:b/>
          <w:sz w:val="22"/>
          <w:lang w:val="de-DE" w:eastAsia="de-DE"/>
        </w:rPr>
        <w:t xml:space="preserve"> – in Kooperation mit der Maria</w:t>
      </w:r>
      <w:r w:rsidR="001C27C3">
        <w:rPr>
          <w:rFonts w:ascii="Apercu Pro" w:eastAsia="Times New Roman" w:hAnsi="Apercu Pro" w:cs="Times New Roman"/>
          <w:b/>
          <w:sz w:val="22"/>
          <w:lang w:val="de-DE" w:eastAsia="de-DE"/>
        </w:rPr>
        <w:t xml:space="preserve"> Anna</w:t>
      </w:r>
      <w:r w:rsidR="00981704" w:rsidRPr="00385230">
        <w:rPr>
          <w:rFonts w:ascii="Apercu Pro" w:eastAsia="Times New Roman" w:hAnsi="Apercu Pro" w:cs="Times New Roman"/>
          <w:b/>
          <w:sz w:val="22"/>
          <w:lang w:val="de-DE" w:eastAsia="de-DE"/>
        </w:rPr>
        <w:t xml:space="preserve"> Mozart-Gesellschaft</w:t>
      </w:r>
    </w:p>
    <w:p w:rsidR="00626C80" w:rsidRPr="00385230" w:rsidRDefault="00981704" w:rsidP="00626C80">
      <w:pPr>
        <w:autoSpaceDE w:val="0"/>
        <w:autoSpaceDN w:val="0"/>
        <w:adjustRightInd w:val="0"/>
        <w:spacing w:line="240" w:lineRule="auto"/>
        <w:rPr>
          <w:rFonts w:ascii="Apercu Pro" w:eastAsia="Times New Roman" w:hAnsi="Apercu Pro" w:cs="Times New Roman"/>
          <w:sz w:val="22"/>
          <w:lang w:val="de-DE" w:eastAsia="de-DE"/>
        </w:rPr>
      </w:pPr>
      <w:r w:rsidRPr="00385230">
        <w:rPr>
          <w:rFonts w:ascii="Apercu Pro" w:eastAsia="Times New Roman" w:hAnsi="Apercu Pro" w:cs="Times New Roman"/>
          <w:sz w:val="22"/>
          <w:lang w:val="de-DE" w:eastAsia="de-DE"/>
        </w:rPr>
        <w:t>Am 8. März</w:t>
      </w:r>
      <w:r w:rsidR="006331D9" w:rsidRPr="00385230">
        <w:rPr>
          <w:rFonts w:ascii="Apercu Pro" w:eastAsia="Times New Roman" w:hAnsi="Apercu Pro" w:cs="Times New Roman"/>
          <w:sz w:val="22"/>
          <w:lang w:val="de-DE" w:eastAsia="de-DE"/>
        </w:rPr>
        <w:t xml:space="preserve"> 2025</w:t>
      </w:r>
      <w:r w:rsidRPr="00385230">
        <w:rPr>
          <w:rFonts w:ascii="Apercu Pro" w:eastAsia="Times New Roman" w:hAnsi="Apercu Pro" w:cs="Times New Roman"/>
          <w:sz w:val="22"/>
          <w:lang w:val="de-DE" w:eastAsia="de-DE"/>
        </w:rPr>
        <w:t xml:space="preserve">, dem Internationalen Frauentag, erklingt Fanny Hensels </w:t>
      </w:r>
      <w:r w:rsidR="00D951FA">
        <w:rPr>
          <w:rFonts w:ascii="Apercu Pro" w:eastAsia="Times New Roman" w:hAnsi="Apercu Pro" w:cs="Times New Roman"/>
          <w:i/>
          <w:sz w:val="22"/>
          <w:lang w:val="de-DE" w:eastAsia="de-DE"/>
        </w:rPr>
        <w:t>Oratorium nach Bildern der Bibel</w:t>
      </w:r>
      <w:r w:rsidRPr="00385230">
        <w:rPr>
          <w:rFonts w:ascii="Apercu Pro" w:eastAsia="Times New Roman" w:hAnsi="Apercu Pro" w:cs="Times New Roman"/>
          <w:sz w:val="22"/>
          <w:lang w:val="de-DE" w:eastAsia="de-DE"/>
        </w:rPr>
        <w:t xml:space="preserve"> im Carabinierisaal. Die Cantorey Salzburg und die Capella Salisburgensis unter der Leitung von Gordon Safari feiern das 15-jährige Bestehen des Konzertformats </w:t>
      </w:r>
      <w:r w:rsidRPr="00D951FA">
        <w:rPr>
          <w:rFonts w:ascii="Apercu Pro" w:eastAsia="Times New Roman" w:hAnsi="Apercu Pro" w:cs="Times New Roman"/>
          <w:i/>
          <w:sz w:val="22"/>
          <w:lang w:val="de-DE" w:eastAsia="de-DE"/>
        </w:rPr>
        <w:t>Frauenstimmen</w:t>
      </w:r>
      <w:r w:rsidRPr="00385230">
        <w:rPr>
          <w:rFonts w:ascii="Apercu Pro" w:eastAsia="Times New Roman" w:hAnsi="Apercu Pro" w:cs="Times New Roman"/>
          <w:sz w:val="22"/>
          <w:lang w:val="de-DE" w:eastAsia="de-DE"/>
        </w:rPr>
        <w:t>.</w:t>
      </w:r>
    </w:p>
    <w:p w:rsidR="00981704" w:rsidRPr="00385230" w:rsidRDefault="00981704" w:rsidP="00626C80">
      <w:pPr>
        <w:autoSpaceDE w:val="0"/>
        <w:autoSpaceDN w:val="0"/>
        <w:adjustRightInd w:val="0"/>
        <w:spacing w:line="240" w:lineRule="auto"/>
        <w:rPr>
          <w:rFonts w:ascii="Apercu Pro" w:eastAsia="Times New Roman" w:hAnsi="Apercu Pro" w:cs="Times New Roman"/>
          <w:sz w:val="22"/>
          <w:lang w:val="de-DE" w:eastAsia="de-DE"/>
        </w:rPr>
      </w:pPr>
    </w:p>
    <w:p w:rsidR="00626C80" w:rsidRPr="00385230" w:rsidRDefault="00626C80" w:rsidP="00626C80">
      <w:pPr>
        <w:autoSpaceDE w:val="0"/>
        <w:autoSpaceDN w:val="0"/>
        <w:adjustRightInd w:val="0"/>
        <w:spacing w:line="240" w:lineRule="auto"/>
        <w:rPr>
          <w:rFonts w:ascii="Apercu Pro" w:eastAsia="Times New Roman" w:hAnsi="Apercu Pro" w:cs="Times New Roman"/>
          <w:b/>
          <w:sz w:val="22"/>
          <w:lang w:val="de-DE" w:eastAsia="de-DE"/>
        </w:rPr>
      </w:pPr>
      <w:r w:rsidRPr="00385230">
        <w:rPr>
          <w:rFonts w:ascii="Apercu Pro" w:eastAsia="Times New Roman" w:hAnsi="Apercu Pro" w:cs="Times New Roman"/>
          <w:b/>
          <w:sz w:val="22"/>
          <w:lang w:val="de-DE" w:eastAsia="de-DE"/>
        </w:rPr>
        <w:t>Und noch einmal Bach</w:t>
      </w:r>
      <w:r w:rsidR="00330D84" w:rsidRPr="00385230">
        <w:rPr>
          <w:rFonts w:ascii="Apercu Pro" w:eastAsia="Times New Roman" w:hAnsi="Apercu Pro" w:cs="Times New Roman"/>
          <w:b/>
          <w:sz w:val="22"/>
          <w:lang w:val="de-DE" w:eastAsia="de-DE"/>
        </w:rPr>
        <w:t xml:space="preserve"> – in Kooperation mit der Salzburger Bachgesellschaft</w:t>
      </w:r>
    </w:p>
    <w:p w:rsidR="00562777" w:rsidRPr="00385230" w:rsidRDefault="00562777" w:rsidP="00626C80">
      <w:pPr>
        <w:autoSpaceDE w:val="0"/>
        <w:autoSpaceDN w:val="0"/>
        <w:adjustRightInd w:val="0"/>
        <w:spacing w:line="240" w:lineRule="auto"/>
        <w:rPr>
          <w:rFonts w:ascii="Apercu Pro" w:eastAsia="Times New Roman" w:hAnsi="Apercu Pro" w:cs="Times New Roman"/>
          <w:sz w:val="22"/>
          <w:lang w:val="de-DE" w:eastAsia="de-DE"/>
        </w:rPr>
      </w:pPr>
      <w:r w:rsidRPr="00385230">
        <w:rPr>
          <w:rFonts w:ascii="Apercu Pro" w:eastAsia="Times New Roman" w:hAnsi="Apercu Pro" w:cs="Times New Roman"/>
          <w:sz w:val="22"/>
          <w:lang w:val="de-DE" w:eastAsia="de-DE"/>
        </w:rPr>
        <w:t xml:space="preserve">Am </w:t>
      </w:r>
      <w:r w:rsidR="008B0252" w:rsidRPr="00385230">
        <w:rPr>
          <w:rFonts w:ascii="Apercu Pro" w:eastAsia="Times New Roman" w:hAnsi="Apercu Pro" w:cs="Times New Roman"/>
          <w:sz w:val="22"/>
          <w:lang w:val="de-DE" w:eastAsia="de-DE"/>
        </w:rPr>
        <w:t>9. März 2025</w:t>
      </w:r>
      <w:r w:rsidRPr="00385230">
        <w:rPr>
          <w:rFonts w:ascii="Apercu Pro" w:eastAsia="Times New Roman" w:hAnsi="Apercu Pro" w:cs="Times New Roman"/>
          <w:sz w:val="22"/>
          <w:lang w:val="de-DE" w:eastAsia="de-DE"/>
        </w:rPr>
        <w:t xml:space="preserve"> werden die sechs Sonaten für Viol</w:t>
      </w:r>
      <w:r w:rsidR="00A656E4" w:rsidRPr="00385230">
        <w:rPr>
          <w:rFonts w:ascii="Apercu Pro" w:eastAsia="Times New Roman" w:hAnsi="Apercu Pro" w:cs="Times New Roman"/>
          <w:sz w:val="22"/>
          <w:lang w:val="de-DE" w:eastAsia="de-DE"/>
        </w:rPr>
        <w:t xml:space="preserve">ine und Cembalo BWV 1014 – 1019, Meilensteine der Musikgeschichte </w:t>
      </w:r>
      <w:r w:rsidRPr="00385230">
        <w:rPr>
          <w:rFonts w:ascii="Apercu Pro" w:eastAsia="Times New Roman" w:hAnsi="Apercu Pro" w:cs="Times New Roman"/>
          <w:sz w:val="22"/>
          <w:lang w:val="de-DE" w:eastAsia="de-DE"/>
        </w:rPr>
        <w:t xml:space="preserve">von Hiro Kurosaki und Ignacio Prego aufgeführt. Diese </w:t>
      </w:r>
      <w:r w:rsidR="00A656E4" w:rsidRPr="00385230">
        <w:rPr>
          <w:rFonts w:ascii="Apercu Pro" w:eastAsia="Times New Roman" w:hAnsi="Apercu Pro" w:cs="Times New Roman"/>
          <w:sz w:val="22"/>
          <w:lang w:val="de-DE" w:eastAsia="de-DE"/>
        </w:rPr>
        <w:t>sind die ersten Violinsonaten, in denen das Cembalo nicht nur als Begleitinstrument auftritt, sondern der Violine musikalisch gleichberechtigt gegenübersteht.</w:t>
      </w:r>
    </w:p>
    <w:p w:rsidR="00C64F47" w:rsidRDefault="00C64F47">
      <w:pPr>
        <w:spacing w:after="200" w:line="276" w:lineRule="auto"/>
        <w:rPr>
          <w:rFonts w:ascii="Apercu Pro" w:eastAsia="Times New Roman" w:hAnsi="Apercu Pro" w:cs="Times New Roman"/>
          <w:sz w:val="22"/>
          <w:lang w:val="de-DE" w:eastAsia="de-DE"/>
        </w:rPr>
      </w:pPr>
      <w:r>
        <w:rPr>
          <w:rFonts w:ascii="Apercu Pro" w:eastAsia="Times New Roman" w:hAnsi="Apercu Pro" w:cs="Times New Roman"/>
          <w:sz w:val="22"/>
          <w:lang w:val="de-DE" w:eastAsia="de-DE"/>
        </w:rPr>
        <w:br w:type="page"/>
      </w:r>
    </w:p>
    <w:p w:rsidR="00527E11" w:rsidRPr="00385230" w:rsidRDefault="00C64F47" w:rsidP="00626C80">
      <w:pPr>
        <w:autoSpaceDE w:val="0"/>
        <w:autoSpaceDN w:val="0"/>
        <w:adjustRightInd w:val="0"/>
        <w:spacing w:line="240" w:lineRule="auto"/>
        <w:rPr>
          <w:rFonts w:ascii="Apercu Pro" w:eastAsia="Times New Roman" w:hAnsi="Apercu Pro" w:cs="Times New Roman"/>
          <w:sz w:val="22"/>
          <w:lang w:val="de-DE" w:eastAsia="de-DE"/>
        </w:rPr>
      </w:pPr>
      <w:r>
        <w:rPr>
          <w:rFonts w:ascii="Apercu Pro" w:hAnsi="Apercu Pro"/>
          <w:noProof/>
          <w:sz w:val="32"/>
          <w:szCs w:val="32"/>
          <w:u w:val="single"/>
          <w:lang w:eastAsia="de-AT"/>
        </w:rPr>
        <w:lastRenderedPageBreak/>
        <w:drawing>
          <wp:anchor distT="0" distB="0" distL="114300" distR="114300" simplePos="0" relativeHeight="251676672" behindDoc="1" locked="0" layoutInCell="1" allowOverlap="1" wp14:anchorId="65EF913F" wp14:editId="32A413AD">
            <wp:simplePos x="0" y="0"/>
            <wp:positionH relativeFrom="page">
              <wp:posOffset>19050</wp:posOffset>
            </wp:positionH>
            <wp:positionV relativeFrom="paragraph">
              <wp:posOffset>-1259840</wp:posOffset>
            </wp:positionV>
            <wp:extent cx="7545604" cy="1066927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ntergrund P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604" cy="10669270"/>
                    </a:xfrm>
                    <a:prstGeom prst="rect">
                      <a:avLst/>
                    </a:prstGeom>
                  </pic:spPr>
                </pic:pic>
              </a:graphicData>
            </a:graphic>
            <wp14:sizeRelH relativeFrom="page">
              <wp14:pctWidth>0</wp14:pctWidth>
            </wp14:sizeRelH>
            <wp14:sizeRelV relativeFrom="page">
              <wp14:pctHeight>0</wp14:pctHeight>
            </wp14:sizeRelV>
          </wp:anchor>
        </w:drawing>
      </w:r>
      <w:r w:rsidR="00626C80" w:rsidRPr="00385230">
        <w:rPr>
          <w:rFonts w:ascii="Apercu Pro" w:eastAsia="Times New Roman" w:hAnsi="Apercu Pro" w:cs="Times New Roman"/>
          <w:b/>
          <w:sz w:val="22"/>
          <w:lang w:val="de-DE" w:eastAsia="de-DE"/>
        </w:rPr>
        <w:t>Special Event - Zur gleichen Zeit am selben Ort</w:t>
      </w:r>
      <w:r w:rsidR="00654740" w:rsidRPr="00385230">
        <w:rPr>
          <w:rFonts w:ascii="Apercu Pro" w:eastAsia="Times New Roman" w:hAnsi="Apercu Pro" w:cs="Times New Roman"/>
          <w:b/>
          <w:sz w:val="22"/>
          <w:lang w:val="de-DE" w:eastAsia="de-DE"/>
        </w:rPr>
        <w:t>. Eine Kooperation mit der Stiftung Mozarteum</w:t>
      </w:r>
    </w:p>
    <w:p w:rsidR="00527E11" w:rsidRPr="00385230" w:rsidRDefault="00527E11" w:rsidP="00626C80">
      <w:pPr>
        <w:autoSpaceDE w:val="0"/>
        <w:autoSpaceDN w:val="0"/>
        <w:adjustRightInd w:val="0"/>
        <w:spacing w:line="240" w:lineRule="auto"/>
        <w:rPr>
          <w:rFonts w:ascii="Apercu Pro" w:eastAsia="Times New Roman" w:hAnsi="Apercu Pro" w:cs="Times New Roman"/>
          <w:sz w:val="22"/>
          <w:lang w:val="de-DE" w:eastAsia="de-DE"/>
        </w:rPr>
      </w:pPr>
      <w:r w:rsidRPr="00385230">
        <w:rPr>
          <w:rFonts w:ascii="Apercu Pro" w:eastAsia="Times New Roman" w:hAnsi="Apercu Pro" w:cs="Times New Roman"/>
          <w:sz w:val="22"/>
          <w:lang w:val="de-DE" w:eastAsia="de-DE"/>
        </w:rPr>
        <w:t xml:space="preserve">Am 23. April </w:t>
      </w:r>
      <w:r w:rsidR="005D3351" w:rsidRPr="00385230">
        <w:rPr>
          <w:rFonts w:ascii="Apercu Pro" w:eastAsia="Times New Roman" w:hAnsi="Apercu Pro" w:cs="Times New Roman"/>
          <w:sz w:val="22"/>
          <w:lang w:val="de-DE" w:eastAsia="de-DE"/>
        </w:rPr>
        <w:t xml:space="preserve">2025 </w:t>
      </w:r>
      <w:r w:rsidRPr="00385230">
        <w:rPr>
          <w:rFonts w:ascii="Apercu Pro" w:eastAsia="Times New Roman" w:hAnsi="Apercu Pro" w:cs="Times New Roman"/>
          <w:sz w:val="22"/>
          <w:lang w:val="de-DE" w:eastAsia="de-DE"/>
        </w:rPr>
        <w:t>wird das 250-jährige Jubiläum der Uraufführung von Mozarts</w:t>
      </w:r>
      <w:r w:rsidR="00A02C29">
        <w:rPr>
          <w:rFonts w:ascii="Apercu Pro" w:eastAsia="Times New Roman" w:hAnsi="Apercu Pro" w:cs="Times New Roman"/>
          <w:sz w:val="22"/>
          <w:lang w:val="de-DE" w:eastAsia="de-DE"/>
        </w:rPr>
        <w:t xml:space="preserve"> Serenata </w:t>
      </w:r>
      <w:r w:rsidR="00A02C29" w:rsidRPr="00A02C29">
        <w:rPr>
          <w:rFonts w:ascii="Apercu Pro" w:eastAsia="Times New Roman" w:hAnsi="Apercu Pro" w:cs="Times New Roman"/>
          <w:i/>
          <w:sz w:val="22"/>
          <w:lang w:val="de-DE" w:eastAsia="de-DE"/>
        </w:rPr>
        <w:t>Il re pastore</w:t>
      </w:r>
      <w:r w:rsidR="00A02C29">
        <w:rPr>
          <w:rFonts w:ascii="Apercu Pro" w:eastAsia="Times New Roman" w:hAnsi="Apercu Pro" w:cs="Times New Roman"/>
          <w:sz w:val="22"/>
          <w:lang w:val="de-DE" w:eastAsia="de-DE"/>
        </w:rPr>
        <w:t xml:space="preserve"> KV 208</w:t>
      </w:r>
      <w:r w:rsidRPr="00385230">
        <w:rPr>
          <w:rFonts w:ascii="Apercu Pro" w:eastAsia="Times New Roman" w:hAnsi="Apercu Pro" w:cs="Times New Roman"/>
          <w:sz w:val="22"/>
          <w:lang w:val="de-DE" w:eastAsia="de-DE"/>
        </w:rPr>
        <w:t xml:space="preserve"> im Rittersaal gefeiert. Eine hochkarätige Besetzung rund um Rolando Villazón wird das Werk </w:t>
      </w:r>
      <w:r w:rsidR="00654740" w:rsidRPr="00385230">
        <w:rPr>
          <w:rFonts w:ascii="Apercu Pro" w:eastAsia="Times New Roman" w:hAnsi="Apercu Pro" w:cs="Times New Roman"/>
          <w:sz w:val="22"/>
          <w:lang w:val="de-DE" w:eastAsia="de-DE"/>
        </w:rPr>
        <w:t xml:space="preserve">am Originalschauplatz im Rittersaal der Residenz zu Salzburg </w:t>
      </w:r>
      <w:r w:rsidRPr="00385230">
        <w:rPr>
          <w:rFonts w:ascii="Apercu Pro" w:eastAsia="Times New Roman" w:hAnsi="Apercu Pro" w:cs="Times New Roman"/>
          <w:sz w:val="22"/>
          <w:lang w:val="de-DE" w:eastAsia="de-DE"/>
        </w:rPr>
        <w:t>konzertant in italienischer Sprache aufführen.</w:t>
      </w:r>
    </w:p>
    <w:p w:rsidR="000A783C" w:rsidRPr="00385230" w:rsidRDefault="000A783C" w:rsidP="00626C80">
      <w:pPr>
        <w:autoSpaceDE w:val="0"/>
        <w:autoSpaceDN w:val="0"/>
        <w:adjustRightInd w:val="0"/>
        <w:spacing w:line="240" w:lineRule="auto"/>
        <w:rPr>
          <w:rFonts w:ascii="Apercu Pro" w:eastAsia="Times New Roman" w:hAnsi="Apercu Pro" w:cs="Times New Roman"/>
          <w:sz w:val="22"/>
          <w:lang w:val="de-DE" w:eastAsia="de-DE"/>
        </w:rPr>
      </w:pPr>
    </w:p>
    <w:p w:rsidR="000A783C" w:rsidRPr="00385230" w:rsidRDefault="000A783C" w:rsidP="00626C80">
      <w:pPr>
        <w:autoSpaceDE w:val="0"/>
        <w:autoSpaceDN w:val="0"/>
        <w:adjustRightInd w:val="0"/>
        <w:spacing w:line="240" w:lineRule="auto"/>
        <w:rPr>
          <w:rFonts w:ascii="Apercu Pro" w:eastAsia="Times New Roman" w:hAnsi="Apercu Pro" w:cs="Times New Roman"/>
          <w:b/>
          <w:sz w:val="22"/>
          <w:lang w:val="de-DE" w:eastAsia="de-DE"/>
        </w:rPr>
      </w:pPr>
      <w:r w:rsidRPr="00385230">
        <w:rPr>
          <w:rFonts w:ascii="Apercu Pro" w:eastAsia="Times New Roman" w:hAnsi="Apercu Pro" w:cs="Times New Roman"/>
          <w:b/>
          <w:sz w:val="22"/>
          <w:lang w:val="de-DE" w:eastAsia="de-DE"/>
        </w:rPr>
        <w:t>Abschluss des Musik-Jahres</w:t>
      </w:r>
      <w:r w:rsidR="007E13AD" w:rsidRPr="00385230">
        <w:rPr>
          <w:rFonts w:ascii="Apercu Pro" w:eastAsia="Times New Roman" w:hAnsi="Apercu Pro" w:cs="Times New Roman"/>
          <w:b/>
          <w:sz w:val="22"/>
          <w:lang w:val="de-DE" w:eastAsia="de-DE"/>
        </w:rPr>
        <w:t xml:space="preserve"> – </w:t>
      </w:r>
      <w:r w:rsidR="00192961">
        <w:rPr>
          <w:rFonts w:ascii="Apercu Pro" w:eastAsia="Times New Roman" w:hAnsi="Apercu Pro" w:cs="Times New Roman"/>
          <w:b/>
          <w:sz w:val="22"/>
          <w:lang w:val="de-DE" w:eastAsia="de-DE"/>
        </w:rPr>
        <w:t>noch eine 250 Jahr-Feier</w:t>
      </w:r>
    </w:p>
    <w:p w:rsidR="004F7943" w:rsidRPr="00385230" w:rsidRDefault="00565576" w:rsidP="006331D9">
      <w:pPr>
        <w:autoSpaceDE w:val="0"/>
        <w:autoSpaceDN w:val="0"/>
        <w:adjustRightInd w:val="0"/>
        <w:spacing w:line="240" w:lineRule="auto"/>
        <w:rPr>
          <w:rFonts w:ascii="Apercu Pro" w:eastAsia="Times New Roman" w:hAnsi="Apercu Pro" w:cs="Times New Roman"/>
          <w:sz w:val="22"/>
          <w:lang w:val="de-DE" w:eastAsia="de-DE"/>
        </w:rPr>
      </w:pPr>
      <w:r>
        <w:rPr>
          <w:rFonts w:ascii="Apercu Pro" w:eastAsia="Times New Roman" w:hAnsi="Apercu Pro" w:cs="Times New Roman"/>
          <w:sz w:val="22"/>
          <w:lang w:val="de-DE" w:eastAsia="de-DE"/>
        </w:rPr>
        <w:t xml:space="preserve">Im </w:t>
      </w:r>
      <w:r w:rsidR="007E13AD" w:rsidRPr="00385230">
        <w:rPr>
          <w:rFonts w:ascii="Apercu Pro" w:eastAsia="Times New Roman" w:hAnsi="Apercu Pro" w:cs="Times New Roman"/>
          <w:sz w:val="22"/>
          <w:lang w:val="de-DE" w:eastAsia="de-DE"/>
        </w:rPr>
        <w:t xml:space="preserve">Dezember 1775 </w:t>
      </w:r>
      <w:r>
        <w:rPr>
          <w:rFonts w:ascii="Apercu Pro" w:eastAsia="Times New Roman" w:hAnsi="Apercu Pro" w:cs="Times New Roman"/>
          <w:sz w:val="22"/>
          <w:lang w:val="de-DE" w:eastAsia="de-DE"/>
        </w:rPr>
        <w:t xml:space="preserve">erklang in der </w:t>
      </w:r>
      <w:r w:rsidR="007E13AD" w:rsidRPr="00385230">
        <w:rPr>
          <w:rFonts w:ascii="Apercu Pro" w:eastAsia="Times New Roman" w:hAnsi="Apercu Pro" w:cs="Times New Roman"/>
          <w:sz w:val="22"/>
          <w:lang w:val="de-DE" w:eastAsia="de-DE"/>
        </w:rPr>
        <w:t xml:space="preserve">Residenz </w:t>
      </w:r>
      <w:r>
        <w:rPr>
          <w:rFonts w:ascii="Apercu Pro" w:eastAsia="Times New Roman" w:hAnsi="Apercu Pro" w:cs="Times New Roman"/>
          <w:sz w:val="22"/>
          <w:lang w:val="de-DE" w:eastAsia="de-DE"/>
        </w:rPr>
        <w:t>das</w:t>
      </w:r>
      <w:r w:rsidR="007E13AD" w:rsidRPr="00385230">
        <w:rPr>
          <w:rFonts w:ascii="Apercu Pro" w:eastAsia="Times New Roman" w:hAnsi="Apercu Pro" w:cs="Times New Roman"/>
          <w:sz w:val="22"/>
          <w:lang w:val="de-DE" w:eastAsia="de-DE"/>
        </w:rPr>
        <w:t xml:space="preserve"> </w:t>
      </w:r>
      <w:r>
        <w:rPr>
          <w:rFonts w:ascii="Apercu Pro" w:eastAsia="Times New Roman" w:hAnsi="Apercu Pro" w:cs="Times New Roman"/>
          <w:sz w:val="22"/>
          <w:lang w:val="de-DE" w:eastAsia="de-DE"/>
        </w:rPr>
        <w:t>erste Mal</w:t>
      </w:r>
      <w:r w:rsidR="007E13AD" w:rsidRPr="00385230">
        <w:rPr>
          <w:rFonts w:ascii="Apercu Pro" w:eastAsia="Times New Roman" w:hAnsi="Apercu Pro" w:cs="Times New Roman"/>
          <w:sz w:val="22"/>
          <w:lang w:val="de-DE" w:eastAsia="de-DE"/>
        </w:rPr>
        <w:t xml:space="preserve"> Mozarts Violin-Konzert A-Dur KV 21</w:t>
      </w:r>
      <w:r>
        <w:rPr>
          <w:rFonts w:ascii="Apercu Pro" w:eastAsia="Times New Roman" w:hAnsi="Apercu Pro" w:cs="Times New Roman"/>
          <w:sz w:val="22"/>
          <w:lang w:val="de-DE" w:eastAsia="de-DE"/>
        </w:rPr>
        <w:t>9</w:t>
      </w:r>
      <w:r w:rsidR="007E13AD" w:rsidRPr="00385230">
        <w:rPr>
          <w:rFonts w:ascii="Apercu Pro" w:eastAsia="Times New Roman" w:hAnsi="Apercu Pro" w:cs="Times New Roman"/>
          <w:sz w:val="22"/>
          <w:lang w:val="de-DE" w:eastAsia="de-DE"/>
        </w:rPr>
        <w:t xml:space="preserve">. 250 Jahre später wird es in </w:t>
      </w:r>
      <w:r>
        <w:rPr>
          <w:rFonts w:ascii="Apercu Pro" w:eastAsia="Times New Roman" w:hAnsi="Apercu Pro" w:cs="Times New Roman"/>
          <w:sz w:val="22"/>
          <w:lang w:val="de-DE" w:eastAsia="de-DE"/>
        </w:rPr>
        <w:t>Kooperation mit den Schlosskonzerten Mirabell und</w:t>
      </w:r>
      <w:r w:rsidR="007E13AD" w:rsidRPr="00385230">
        <w:rPr>
          <w:rFonts w:ascii="Apercu Pro" w:eastAsia="Times New Roman" w:hAnsi="Apercu Pro" w:cs="Times New Roman"/>
          <w:sz w:val="22"/>
          <w:lang w:val="de-DE" w:eastAsia="de-DE"/>
        </w:rPr>
        <w:t xml:space="preserve"> </w:t>
      </w:r>
      <w:r w:rsidR="00473C3C">
        <w:rPr>
          <w:rFonts w:ascii="Apercu Pro" w:eastAsia="Times New Roman" w:hAnsi="Apercu Pro" w:cs="Times New Roman"/>
          <w:sz w:val="22"/>
          <w:lang w:val="de-DE" w:eastAsia="de-DE"/>
        </w:rPr>
        <w:t xml:space="preserve">dem ORCHESTER 1756 (auf Originalinstrumenten) </w:t>
      </w:r>
      <w:r w:rsidR="007E13AD" w:rsidRPr="00385230">
        <w:rPr>
          <w:rFonts w:ascii="Apercu Pro" w:eastAsia="Times New Roman" w:hAnsi="Apercu Pro" w:cs="Times New Roman"/>
          <w:sz w:val="22"/>
          <w:lang w:val="de-DE" w:eastAsia="de-DE"/>
        </w:rPr>
        <w:t>aufgeführt. Solistin ist Clarissa Bevilacqua.</w:t>
      </w:r>
    </w:p>
    <w:sectPr w:rsidR="004F7943" w:rsidRPr="00385230" w:rsidSect="00DF744B">
      <w:footerReference w:type="default" r:id="rId9"/>
      <w:pgSz w:w="11906" w:h="16838"/>
      <w:pgMar w:top="1985"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78" w:rsidRDefault="00901578">
      <w:pPr>
        <w:spacing w:line="240" w:lineRule="auto"/>
      </w:pPr>
      <w:r>
        <w:separator/>
      </w:r>
    </w:p>
  </w:endnote>
  <w:endnote w:type="continuationSeparator" w:id="0">
    <w:p w:rsidR="00901578" w:rsidRDefault="00901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rcu Pro">
    <w:panose1 w:val="020B0503050601040103"/>
    <w:charset w:val="00"/>
    <w:family w:val="swiss"/>
    <w:notTrueType/>
    <w:pitch w:val="variable"/>
    <w:sig w:usb0="000002C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62756"/>
      <w:docPartObj>
        <w:docPartGallery w:val="Page Numbers (Bottom of Page)"/>
        <w:docPartUnique/>
      </w:docPartObj>
    </w:sdtPr>
    <w:sdtContent>
      <w:p w:rsidR="00A85826" w:rsidRDefault="00A85826">
        <w:pPr>
          <w:pStyle w:val="Fuzeile"/>
          <w:jc w:val="center"/>
        </w:pPr>
        <w:r>
          <w:fldChar w:fldCharType="begin"/>
        </w:r>
        <w:r>
          <w:instrText>PAGE   \* MERGEFORMAT</w:instrText>
        </w:r>
        <w:r>
          <w:fldChar w:fldCharType="separate"/>
        </w:r>
        <w:r w:rsidR="007A0053" w:rsidRPr="007A0053">
          <w:rPr>
            <w:noProof/>
            <w:lang w:val="de-DE"/>
          </w:rPr>
          <w:t>10</w:t>
        </w:r>
        <w:r>
          <w:fldChar w:fldCharType="end"/>
        </w:r>
      </w:p>
    </w:sdtContent>
  </w:sdt>
  <w:p w:rsidR="008D158D" w:rsidRDefault="008D15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78" w:rsidRDefault="00901578">
      <w:pPr>
        <w:spacing w:line="240" w:lineRule="auto"/>
      </w:pPr>
      <w:r>
        <w:separator/>
      </w:r>
    </w:p>
  </w:footnote>
  <w:footnote w:type="continuationSeparator" w:id="0">
    <w:p w:rsidR="00901578" w:rsidRDefault="009015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4B0"/>
    <w:multiLevelType w:val="hybridMultilevel"/>
    <w:tmpl w:val="4712EE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4D78E7"/>
    <w:multiLevelType w:val="hybridMultilevel"/>
    <w:tmpl w:val="28A0CC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20002"/>
    <w:multiLevelType w:val="hybridMultilevel"/>
    <w:tmpl w:val="13389A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1B4DEA"/>
    <w:multiLevelType w:val="hybridMultilevel"/>
    <w:tmpl w:val="7D6896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27BB7D7A"/>
    <w:multiLevelType w:val="hybridMultilevel"/>
    <w:tmpl w:val="FBDCE4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61A0B07"/>
    <w:multiLevelType w:val="hybridMultilevel"/>
    <w:tmpl w:val="5EBCD8D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4A1C4CB1"/>
    <w:multiLevelType w:val="hybridMultilevel"/>
    <w:tmpl w:val="70E6C3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AD6445B"/>
    <w:multiLevelType w:val="hybridMultilevel"/>
    <w:tmpl w:val="3D28AB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FE401C"/>
    <w:multiLevelType w:val="hybridMultilevel"/>
    <w:tmpl w:val="83C464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B351149"/>
    <w:multiLevelType w:val="hybridMultilevel"/>
    <w:tmpl w:val="A1B88C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8"/>
    <w:rsid w:val="000203B6"/>
    <w:rsid w:val="00021BAD"/>
    <w:rsid w:val="00022210"/>
    <w:rsid w:val="00033AEC"/>
    <w:rsid w:val="00045441"/>
    <w:rsid w:val="00052774"/>
    <w:rsid w:val="00061257"/>
    <w:rsid w:val="00063A22"/>
    <w:rsid w:val="00094899"/>
    <w:rsid w:val="000966F9"/>
    <w:rsid w:val="000A50BC"/>
    <w:rsid w:val="000A783C"/>
    <w:rsid w:val="000F7D34"/>
    <w:rsid w:val="00127D9C"/>
    <w:rsid w:val="001302AE"/>
    <w:rsid w:val="0015115B"/>
    <w:rsid w:val="00153FD5"/>
    <w:rsid w:val="00154F16"/>
    <w:rsid w:val="00180EED"/>
    <w:rsid w:val="00192961"/>
    <w:rsid w:val="001A04A5"/>
    <w:rsid w:val="001A1103"/>
    <w:rsid w:val="001A2445"/>
    <w:rsid w:val="001B257A"/>
    <w:rsid w:val="001C0DD3"/>
    <w:rsid w:val="001C27C3"/>
    <w:rsid w:val="001E60FB"/>
    <w:rsid w:val="001F31D7"/>
    <w:rsid w:val="0020694B"/>
    <w:rsid w:val="00206BC1"/>
    <w:rsid w:val="00206D40"/>
    <w:rsid w:val="00216086"/>
    <w:rsid w:val="00242A5B"/>
    <w:rsid w:val="00284650"/>
    <w:rsid w:val="00286749"/>
    <w:rsid w:val="002A2D15"/>
    <w:rsid w:val="002C0122"/>
    <w:rsid w:val="002F77E2"/>
    <w:rsid w:val="003000F0"/>
    <w:rsid w:val="00313BCD"/>
    <w:rsid w:val="00325F23"/>
    <w:rsid w:val="00330D84"/>
    <w:rsid w:val="00344684"/>
    <w:rsid w:val="003609D8"/>
    <w:rsid w:val="0038008C"/>
    <w:rsid w:val="00385230"/>
    <w:rsid w:val="003A544C"/>
    <w:rsid w:val="003B35E1"/>
    <w:rsid w:val="00402BC4"/>
    <w:rsid w:val="004173A7"/>
    <w:rsid w:val="00471ABA"/>
    <w:rsid w:val="00473C3C"/>
    <w:rsid w:val="00485DE7"/>
    <w:rsid w:val="004C63AB"/>
    <w:rsid w:val="004D7A0C"/>
    <w:rsid w:val="004F7943"/>
    <w:rsid w:val="0050400D"/>
    <w:rsid w:val="00527E11"/>
    <w:rsid w:val="00541D7D"/>
    <w:rsid w:val="00562777"/>
    <w:rsid w:val="00565576"/>
    <w:rsid w:val="00567272"/>
    <w:rsid w:val="005941C4"/>
    <w:rsid w:val="005C33A4"/>
    <w:rsid w:val="005D075F"/>
    <w:rsid w:val="005D3351"/>
    <w:rsid w:val="005E1B80"/>
    <w:rsid w:val="005F7A78"/>
    <w:rsid w:val="006162C2"/>
    <w:rsid w:val="00626C80"/>
    <w:rsid w:val="006331D9"/>
    <w:rsid w:val="006408F3"/>
    <w:rsid w:val="00654740"/>
    <w:rsid w:val="006D3DA7"/>
    <w:rsid w:val="006D4253"/>
    <w:rsid w:val="00723A1D"/>
    <w:rsid w:val="00734C73"/>
    <w:rsid w:val="007670CC"/>
    <w:rsid w:val="007860BF"/>
    <w:rsid w:val="007924DB"/>
    <w:rsid w:val="007A0053"/>
    <w:rsid w:val="007A119E"/>
    <w:rsid w:val="007B54BA"/>
    <w:rsid w:val="007E13AD"/>
    <w:rsid w:val="007E49A2"/>
    <w:rsid w:val="00802EC8"/>
    <w:rsid w:val="008049D4"/>
    <w:rsid w:val="00807964"/>
    <w:rsid w:val="00830156"/>
    <w:rsid w:val="008425F7"/>
    <w:rsid w:val="00860A69"/>
    <w:rsid w:val="00867906"/>
    <w:rsid w:val="00885A5C"/>
    <w:rsid w:val="008A6469"/>
    <w:rsid w:val="008B0252"/>
    <w:rsid w:val="008C621D"/>
    <w:rsid w:val="008D158D"/>
    <w:rsid w:val="008E429F"/>
    <w:rsid w:val="008E48FF"/>
    <w:rsid w:val="00901578"/>
    <w:rsid w:val="00962ECE"/>
    <w:rsid w:val="00981704"/>
    <w:rsid w:val="009B64AE"/>
    <w:rsid w:val="009B6556"/>
    <w:rsid w:val="009C3D33"/>
    <w:rsid w:val="009E3E8E"/>
    <w:rsid w:val="009F6720"/>
    <w:rsid w:val="00A02C29"/>
    <w:rsid w:val="00A434B6"/>
    <w:rsid w:val="00A656E4"/>
    <w:rsid w:val="00A85826"/>
    <w:rsid w:val="00A8679C"/>
    <w:rsid w:val="00A92BDA"/>
    <w:rsid w:val="00A97F5B"/>
    <w:rsid w:val="00AA4D2D"/>
    <w:rsid w:val="00AB5B83"/>
    <w:rsid w:val="00AB7120"/>
    <w:rsid w:val="00AD11C0"/>
    <w:rsid w:val="00AE6AA5"/>
    <w:rsid w:val="00AF5EDD"/>
    <w:rsid w:val="00B111AB"/>
    <w:rsid w:val="00B267ED"/>
    <w:rsid w:val="00B94CBD"/>
    <w:rsid w:val="00B96F78"/>
    <w:rsid w:val="00BA4B92"/>
    <w:rsid w:val="00BE0312"/>
    <w:rsid w:val="00BE7E12"/>
    <w:rsid w:val="00C16AD5"/>
    <w:rsid w:val="00C35FC9"/>
    <w:rsid w:val="00C421EE"/>
    <w:rsid w:val="00C5201C"/>
    <w:rsid w:val="00C64F47"/>
    <w:rsid w:val="00C94117"/>
    <w:rsid w:val="00CA4C7A"/>
    <w:rsid w:val="00CA78E6"/>
    <w:rsid w:val="00CF1026"/>
    <w:rsid w:val="00D01CAF"/>
    <w:rsid w:val="00D10CCF"/>
    <w:rsid w:val="00D24A48"/>
    <w:rsid w:val="00D25C2E"/>
    <w:rsid w:val="00D604DB"/>
    <w:rsid w:val="00D60CDA"/>
    <w:rsid w:val="00D857CF"/>
    <w:rsid w:val="00D94ADD"/>
    <w:rsid w:val="00D951FA"/>
    <w:rsid w:val="00DC08B7"/>
    <w:rsid w:val="00DC0A09"/>
    <w:rsid w:val="00DC3358"/>
    <w:rsid w:val="00DD21E6"/>
    <w:rsid w:val="00DF744B"/>
    <w:rsid w:val="00E36D3B"/>
    <w:rsid w:val="00E41DE4"/>
    <w:rsid w:val="00E44B45"/>
    <w:rsid w:val="00E62BD9"/>
    <w:rsid w:val="00ED2837"/>
    <w:rsid w:val="00ED528E"/>
    <w:rsid w:val="00EE07BD"/>
    <w:rsid w:val="00F219FC"/>
    <w:rsid w:val="00F239A9"/>
    <w:rsid w:val="00F637D6"/>
    <w:rsid w:val="00F65611"/>
    <w:rsid w:val="00F65844"/>
    <w:rsid w:val="00F84335"/>
    <w:rsid w:val="00F85FB6"/>
    <w:rsid w:val="00F93E40"/>
    <w:rsid w:val="00FA4CA3"/>
    <w:rsid w:val="00FA79C2"/>
    <w:rsid w:val="00FB5157"/>
    <w:rsid w:val="00FC3081"/>
    <w:rsid w:val="00FC58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59C990"/>
  <w15:chartTrackingRefBased/>
  <w15:docId w15:val="{5A6DA040-CEBA-4CCE-8C17-D8466CBE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Hyperlink">
    <w:name w:val="Hyperlink"/>
    <w:basedOn w:val="Absatz-Standardschriftart"/>
    <w:uiPriority w:val="99"/>
    <w:unhideWhenUsed/>
    <w:rsid w:val="00F239A9"/>
    <w:rPr>
      <w:color w:val="0000FF"/>
      <w:u w:val="single"/>
    </w:rPr>
  </w:style>
  <w:style w:type="paragraph" w:styleId="Listenabsatz">
    <w:name w:val="List Paragraph"/>
    <w:basedOn w:val="Standard"/>
    <w:uiPriority w:val="34"/>
    <w:qFormat/>
    <w:rsid w:val="00F239A9"/>
    <w:pPr>
      <w:ind w:left="720"/>
      <w:contextualSpacing/>
    </w:pPr>
  </w:style>
  <w:style w:type="paragraph" w:customStyle="1" w:styleId="Default">
    <w:name w:val="Default"/>
    <w:rsid w:val="00F239A9"/>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Absatz-Standardschriftart"/>
    <w:rsid w:val="00F2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2297">
      <w:bodyDiv w:val="1"/>
      <w:marLeft w:val="0"/>
      <w:marRight w:val="0"/>
      <w:marTop w:val="0"/>
      <w:marBottom w:val="0"/>
      <w:divBdr>
        <w:top w:val="none" w:sz="0" w:space="0" w:color="auto"/>
        <w:left w:val="none" w:sz="0" w:space="0" w:color="auto"/>
        <w:bottom w:val="none" w:sz="0" w:space="0" w:color="auto"/>
        <w:right w:val="none" w:sz="0" w:space="0" w:color="auto"/>
      </w:divBdr>
    </w:div>
    <w:div w:id="11744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omquartier.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2587</Words>
  <Characters>16303</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Aichner Daniela</dc:creator>
  <cp:keywords/>
  <dc:description/>
  <cp:lastModifiedBy>Ratzenberger Nadine</cp:lastModifiedBy>
  <cp:revision>51</cp:revision>
  <cp:lastPrinted>2025-01-27T16:17:00Z</cp:lastPrinted>
  <dcterms:created xsi:type="dcterms:W3CDTF">2025-01-27T12:02:00Z</dcterms:created>
  <dcterms:modified xsi:type="dcterms:W3CDTF">2025-01-27T16:27:00Z</dcterms:modified>
</cp:coreProperties>
</file>