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8C" w:rsidRPr="00AB7C8C" w:rsidRDefault="00AB7C8C" w:rsidP="00AB7C8C">
      <w:pPr>
        <w:tabs>
          <w:tab w:val="left" w:pos="9870"/>
        </w:tabs>
        <w:rPr>
          <w:rFonts w:ascii="Apercu Pro" w:hAnsi="Apercu Pro"/>
          <w:b/>
          <w:sz w:val="28"/>
          <w:szCs w:val="28"/>
        </w:rPr>
      </w:pPr>
      <w:r w:rsidRPr="00AB7C8C">
        <w:rPr>
          <w:rFonts w:ascii="Apercu Pro" w:hAnsi="Apercu Pro"/>
          <w:b/>
          <w:sz w:val="28"/>
          <w:szCs w:val="28"/>
        </w:rPr>
        <w:t>Wann werden die Objekte</w:t>
      </w:r>
      <w:r>
        <w:rPr>
          <w:rFonts w:ascii="Apercu Pro" w:hAnsi="Apercu Pro"/>
          <w:b/>
          <w:sz w:val="28"/>
          <w:szCs w:val="28"/>
        </w:rPr>
        <w:t xml:space="preserve"> der Schenkung zu sehen sein?</w:t>
      </w:r>
    </w:p>
    <w:p w:rsidR="00AB7C8C" w:rsidRDefault="00AB7C8C" w:rsidP="00AB7C8C">
      <w:pPr>
        <w:rPr>
          <w:rFonts w:ascii="Apercu Pro" w:hAnsi="Apercu Pro"/>
          <w:sz w:val="22"/>
          <w:szCs w:val="22"/>
        </w:rPr>
      </w:pPr>
    </w:p>
    <w:p w:rsidR="00CE63AB" w:rsidRDefault="00CE63AB" w:rsidP="00AB7C8C">
      <w:pPr>
        <w:rPr>
          <w:rFonts w:ascii="Apercu Pro" w:hAnsi="Apercu Pro"/>
          <w:sz w:val="22"/>
          <w:szCs w:val="22"/>
        </w:rPr>
      </w:pPr>
      <w:r>
        <w:rPr>
          <w:noProof/>
          <w:lang w:val="de-AT" w:eastAsia="de-AT"/>
        </w:rPr>
        <w:drawing>
          <wp:inline distT="0" distB="0" distL="0" distR="0" wp14:anchorId="3CFD4F71" wp14:editId="5CDD80D5">
            <wp:extent cx="899160" cy="1135380"/>
            <wp:effectExtent l="0" t="0" r="0" b="7620"/>
            <wp:docPr id="25" name="Grafik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percu Pro" w:hAnsi="Apercu Pro"/>
          <w:sz w:val="22"/>
          <w:szCs w:val="22"/>
        </w:rPr>
        <w:tab/>
      </w:r>
      <w:r>
        <w:rPr>
          <w:noProof/>
          <w:lang w:val="de-AT" w:eastAsia="de-AT"/>
        </w:rPr>
        <w:drawing>
          <wp:inline distT="0" distB="0" distL="0" distR="0" wp14:anchorId="55E3746F" wp14:editId="11F6B632">
            <wp:extent cx="944880" cy="1135380"/>
            <wp:effectExtent l="0" t="0" r="7620" b="7620"/>
            <wp:docPr id="26" name="Grafik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3AB" w:rsidRDefault="00CE63AB" w:rsidP="00AB7C8C">
      <w:pPr>
        <w:rPr>
          <w:rFonts w:ascii="Apercu Pro" w:hAnsi="Apercu Pro"/>
          <w:sz w:val="22"/>
          <w:szCs w:val="22"/>
        </w:rPr>
      </w:pPr>
    </w:p>
    <w:p w:rsidR="00AB7C8C" w:rsidRDefault="00AB7C8C" w:rsidP="00AB7C8C">
      <w:pPr>
        <w:rPr>
          <w:rFonts w:ascii="Apercu Pro" w:hAnsi="Apercu Pro"/>
          <w:sz w:val="22"/>
          <w:szCs w:val="22"/>
        </w:rPr>
      </w:pPr>
      <w:r>
        <w:rPr>
          <w:rFonts w:ascii="Apercu Pro" w:hAnsi="Apercu Pro"/>
          <w:sz w:val="22"/>
          <w:szCs w:val="22"/>
        </w:rPr>
        <w:t xml:space="preserve">Die Gemälde </w:t>
      </w:r>
      <w:r w:rsidRPr="00AB7C8C">
        <w:rPr>
          <w:rFonts w:ascii="Apercu Pro" w:hAnsi="Apercu Pro"/>
          <w:i/>
          <w:sz w:val="22"/>
          <w:szCs w:val="22"/>
        </w:rPr>
        <w:t>Apostel</w:t>
      </w:r>
      <w:r>
        <w:rPr>
          <w:rFonts w:ascii="Apercu Pro" w:hAnsi="Apercu Pro"/>
          <w:sz w:val="22"/>
          <w:szCs w:val="22"/>
        </w:rPr>
        <w:t xml:space="preserve"> und </w:t>
      </w:r>
      <w:r w:rsidRPr="00AB7C8C">
        <w:rPr>
          <w:rFonts w:ascii="Apercu Pro" w:hAnsi="Apercu Pro"/>
          <w:i/>
          <w:sz w:val="22"/>
          <w:szCs w:val="22"/>
        </w:rPr>
        <w:t>David mit dem Haupt Goliats</w:t>
      </w:r>
      <w:r>
        <w:rPr>
          <w:rFonts w:ascii="Apercu Pro" w:hAnsi="Apercu Pro"/>
          <w:sz w:val="22"/>
          <w:szCs w:val="22"/>
        </w:rPr>
        <w:t xml:space="preserve"> sind noch bis </w:t>
      </w:r>
      <w:r w:rsidR="00547F2F">
        <w:rPr>
          <w:rFonts w:ascii="Apercu Pro" w:hAnsi="Apercu Pro"/>
          <w:sz w:val="22"/>
          <w:szCs w:val="22"/>
        </w:rPr>
        <w:t>12.</w:t>
      </w:r>
      <w:r>
        <w:rPr>
          <w:rFonts w:ascii="Apercu Pro" w:hAnsi="Apercu Pro"/>
          <w:sz w:val="22"/>
          <w:szCs w:val="22"/>
        </w:rPr>
        <w:t xml:space="preserve"> Mai </w:t>
      </w:r>
      <w:r w:rsidR="00547F2F">
        <w:rPr>
          <w:rFonts w:ascii="Apercu Pro" w:hAnsi="Apercu Pro"/>
          <w:sz w:val="22"/>
          <w:szCs w:val="22"/>
        </w:rPr>
        <w:t xml:space="preserve">2025 </w:t>
      </w:r>
      <w:r>
        <w:rPr>
          <w:rFonts w:ascii="Apercu Pro" w:hAnsi="Apercu Pro"/>
          <w:sz w:val="22"/>
          <w:szCs w:val="22"/>
        </w:rPr>
        <w:t>in der aktuellen Bestandspräsentation „Ausgewählte Werke“ in der Residenzgalerie Salzburg ausgestellt.</w:t>
      </w:r>
    </w:p>
    <w:p w:rsidR="00AB7C8C" w:rsidRDefault="00AB7C8C" w:rsidP="00AB7C8C">
      <w:pPr>
        <w:rPr>
          <w:rFonts w:ascii="Apercu Pro" w:hAnsi="Apercu Pro"/>
          <w:sz w:val="22"/>
          <w:szCs w:val="22"/>
        </w:rPr>
      </w:pPr>
    </w:p>
    <w:p w:rsidR="00547F2F" w:rsidRDefault="00050DB3" w:rsidP="00AB7C8C">
      <w:pPr>
        <w:rPr>
          <w:rFonts w:ascii="Apercu Pro" w:hAnsi="Apercu Pro"/>
          <w:sz w:val="22"/>
          <w:szCs w:val="22"/>
        </w:rPr>
      </w:pPr>
      <w:r>
        <w:rPr>
          <w:noProof/>
          <w:lang w:val="de-AT" w:eastAsia="de-AT"/>
        </w:rPr>
        <w:drawing>
          <wp:inline distT="0" distB="0" distL="0" distR="0" wp14:anchorId="7ABD669B" wp14:editId="4F1638DA">
            <wp:extent cx="891540" cy="1135380"/>
            <wp:effectExtent l="0" t="0" r="3810" b="7620"/>
            <wp:docPr id="28" name="Grafik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02E">
        <w:rPr>
          <w:rFonts w:ascii="Apercu Pro" w:hAnsi="Apercu Pro"/>
          <w:sz w:val="22"/>
          <w:szCs w:val="22"/>
        </w:rPr>
        <w:tab/>
      </w:r>
      <w:r w:rsidR="00F0702E">
        <w:rPr>
          <w:rFonts w:ascii="Apercu Pro" w:hAnsi="Apercu Pro"/>
          <w:sz w:val="22"/>
          <w:szCs w:val="22"/>
        </w:rPr>
        <w:tab/>
      </w:r>
      <w:r>
        <w:rPr>
          <w:noProof/>
          <w:lang w:val="de-AT" w:eastAsia="de-AT"/>
        </w:rPr>
        <w:drawing>
          <wp:inline distT="0" distB="0" distL="0" distR="0" wp14:anchorId="5D7B578F" wp14:editId="5FDB02EF">
            <wp:extent cx="891540" cy="1135380"/>
            <wp:effectExtent l="0" t="0" r="3810" b="7620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percu Pro" w:hAnsi="Apercu Pro"/>
          <w:sz w:val="22"/>
          <w:szCs w:val="22"/>
        </w:rPr>
        <w:tab/>
      </w:r>
      <w:r w:rsidR="00F0702E">
        <w:rPr>
          <w:rFonts w:ascii="Apercu Pro" w:hAnsi="Apercu Pro"/>
          <w:sz w:val="22"/>
          <w:szCs w:val="22"/>
        </w:rPr>
        <w:tab/>
      </w:r>
      <w:r>
        <w:rPr>
          <w:noProof/>
          <w:lang w:val="de-AT" w:eastAsia="de-AT"/>
        </w:rPr>
        <w:drawing>
          <wp:inline distT="0" distB="0" distL="0" distR="0" wp14:anchorId="7456F216" wp14:editId="46922B1B">
            <wp:extent cx="899160" cy="1135380"/>
            <wp:effectExtent l="0" t="0" r="0" b="7620"/>
            <wp:docPr id="27" name="Grafik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02E">
        <w:rPr>
          <w:rFonts w:ascii="Apercu Pro" w:hAnsi="Apercu Pro"/>
          <w:sz w:val="22"/>
          <w:szCs w:val="22"/>
        </w:rPr>
        <w:tab/>
      </w:r>
      <w:r>
        <w:rPr>
          <w:noProof/>
          <w:lang w:val="de-AT" w:eastAsia="de-AT"/>
        </w:rPr>
        <w:drawing>
          <wp:inline distT="0" distB="0" distL="0" distR="0" wp14:anchorId="6072DD0A" wp14:editId="3196B308">
            <wp:extent cx="876300" cy="1135380"/>
            <wp:effectExtent l="0" t="0" r="0" b="7620"/>
            <wp:docPr id="30" name="Grafik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F2F" w:rsidRDefault="00547F2F" w:rsidP="00AB7C8C">
      <w:pPr>
        <w:rPr>
          <w:rFonts w:ascii="Apercu Pro" w:hAnsi="Apercu Pro"/>
          <w:sz w:val="22"/>
          <w:szCs w:val="22"/>
        </w:rPr>
      </w:pPr>
    </w:p>
    <w:p w:rsidR="00AB7C8C" w:rsidRDefault="00AB7C8C" w:rsidP="00AB7C8C">
      <w:pPr>
        <w:rPr>
          <w:rFonts w:ascii="Apercu Pro" w:hAnsi="Apercu Pro"/>
          <w:sz w:val="22"/>
          <w:szCs w:val="22"/>
        </w:rPr>
      </w:pPr>
      <w:r>
        <w:rPr>
          <w:rFonts w:ascii="Apercu Pro" w:hAnsi="Apercu Pro"/>
          <w:sz w:val="22"/>
          <w:szCs w:val="22"/>
        </w:rPr>
        <w:t xml:space="preserve">Die Gemälde </w:t>
      </w:r>
      <w:r w:rsidRPr="00547F2F">
        <w:rPr>
          <w:rFonts w:ascii="Apercu Pro" w:hAnsi="Apercu Pro"/>
          <w:i/>
          <w:sz w:val="22"/>
          <w:szCs w:val="22"/>
        </w:rPr>
        <w:t xml:space="preserve">Anton </w:t>
      </w:r>
      <w:proofErr w:type="spellStart"/>
      <w:r w:rsidRPr="00547F2F">
        <w:rPr>
          <w:rFonts w:ascii="Apercu Pro" w:hAnsi="Apercu Pro"/>
          <w:i/>
          <w:sz w:val="22"/>
          <w:szCs w:val="22"/>
        </w:rPr>
        <w:t>Einsle</w:t>
      </w:r>
      <w:proofErr w:type="spellEnd"/>
      <w:r>
        <w:rPr>
          <w:rFonts w:ascii="Apercu Pro" w:hAnsi="Apercu Pro"/>
          <w:sz w:val="22"/>
          <w:szCs w:val="22"/>
        </w:rPr>
        <w:t xml:space="preserve">, </w:t>
      </w:r>
      <w:r w:rsidRPr="00547F2F">
        <w:rPr>
          <w:rFonts w:ascii="Apercu Pro" w:hAnsi="Apercu Pro"/>
          <w:i/>
          <w:sz w:val="22"/>
          <w:szCs w:val="22"/>
        </w:rPr>
        <w:t xml:space="preserve">Beatrix </w:t>
      </w:r>
      <w:proofErr w:type="spellStart"/>
      <w:r w:rsidRPr="00547F2F">
        <w:rPr>
          <w:rFonts w:ascii="Apercu Pro" w:hAnsi="Apercu Pro"/>
          <w:i/>
          <w:sz w:val="22"/>
          <w:szCs w:val="22"/>
        </w:rPr>
        <w:t>Einsle</w:t>
      </w:r>
      <w:proofErr w:type="spellEnd"/>
      <w:r>
        <w:rPr>
          <w:rFonts w:ascii="Apercu Pro" w:hAnsi="Apercu Pro"/>
          <w:sz w:val="22"/>
          <w:szCs w:val="22"/>
        </w:rPr>
        <w:t xml:space="preserve">, </w:t>
      </w:r>
      <w:r w:rsidRPr="00547F2F">
        <w:rPr>
          <w:rFonts w:ascii="Apercu Pro" w:hAnsi="Apercu Pro"/>
          <w:i/>
          <w:sz w:val="22"/>
          <w:szCs w:val="22"/>
        </w:rPr>
        <w:t>Des Künstlers Tochter Anna</w:t>
      </w:r>
      <w:r>
        <w:rPr>
          <w:rFonts w:ascii="Apercu Pro" w:hAnsi="Apercu Pro"/>
          <w:sz w:val="22"/>
          <w:szCs w:val="22"/>
        </w:rPr>
        <w:t xml:space="preserve"> und </w:t>
      </w:r>
      <w:r w:rsidRPr="00547F2F">
        <w:rPr>
          <w:rFonts w:ascii="Apercu Pro" w:hAnsi="Apercu Pro"/>
          <w:i/>
          <w:sz w:val="22"/>
          <w:szCs w:val="22"/>
        </w:rPr>
        <w:t>Des Künstlers Tochter Marie</w:t>
      </w:r>
      <w:r>
        <w:rPr>
          <w:rFonts w:ascii="Apercu Pro" w:hAnsi="Apercu Pro"/>
          <w:sz w:val="22"/>
          <w:szCs w:val="22"/>
        </w:rPr>
        <w:t xml:space="preserve"> werden ab 6. Juni 2025 in der Sonderausstellung „Face </w:t>
      </w:r>
      <w:proofErr w:type="spellStart"/>
      <w:r>
        <w:rPr>
          <w:rFonts w:ascii="Apercu Pro" w:hAnsi="Apercu Pro"/>
          <w:sz w:val="22"/>
          <w:szCs w:val="22"/>
        </w:rPr>
        <w:t>to</w:t>
      </w:r>
      <w:proofErr w:type="spellEnd"/>
      <w:r>
        <w:rPr>
          <w:rFonts w:ascii="Apercu Pro" w:hAnsi="Apercu Pro"/>
          <w:sz w:val="22"/>
          <w:szCs w:val="22"/>
        </w:rPr>
        <w:t xml:space="preserve"> Face. Österreichische Porträtmalerei des 19. Jahrhunderts“ </w:t>
      </w:r>
      <w:r w:rsidR="00547F2F">
        <w:rPr>
          <w:rFonts w:ascii="Apercu Pro" w:hAnsi="Apercu Pro"/>
          <w:sz w:val="22"/>
          <w:szCs w:val="22"/>
        </w:rPr>
        <w:t xml:space="preserve">in der Residenzgalerie Salzburg </w:t>
      </w:r>
      <w:r>
        <w:rPr>
          <w:rFonts w:ascii="Apercu Pro" w:hAnsi="Apercu Pro"/>
          <w:sz w:val="22"/>
          <w:szCs w:val="22"/>
        </w:rPr>
        <w:t>zu sehen sein.</w:t>
      </w:r>
    </w:p>
    <w:p w:rsidR="00547F2F" w:rsidRDefault="00547F2F" w:rsidP="00AB7C8C">
      <w:pPr>
        <w:rPr>
          <w:rFonts w:ascii="Apercu Pro" w:hAnsi="Apercu Pro"/>
          <w:sz w:val="22"/>
          <w:szCs w:val="22"/>
        </w:rPr>
      </w:pPr>
    </w:p>
    <w:p w:rsidR="00AB7C8C" w:rsidRPr="00AB7C8C" w:rsidRDefault="00AB7C8C" w:rsidP="00AB7C8C">
      <w:pPr>
        <w:rPr>
          <w:rFonts w:ascii="Apercu Pro" w:hAnsi="Apercu Pro"/>
          <w:sz w:val="22"/>
          <w:szCs w:val="22"/>
        </w:rPr>
      </w:pPr>
    </w:p>
    <w:p w:rsidR="00CA3BA9" w:rsidRPr="00CA3BA9" w:rsidRDefault="00BF2835" w:rsidP="00CA3BA9">
      <w:pPr>
        <w:tabs>
          <w:tab w:val="left" w:pos="9870"/>
        </w:tabs>
        <w:rPr>
          <w:rFonts w:ascii="Apercu Pro" w:hAnsi="Apercu Pro"/>
          <w:b/>
          <w:sz w:val="28"/>
          <w:szCs w:val="28"/>
        </w:rPr>
      </w:pPr>
      <w:r w:rsidRPr="00CA3BA9">
        <w:rPr>
          <w:rFonts w:ascii="Apercu Pro" w:hAnsi="Apercu Pro"/>
          <w:b/>
          <w:sz w:val="28"/>
          <w:szCs w:val="28"/>
        </w:rPr>
        <w:t xml:space="preserve">Konvolut der </w:t>
      </w:r>
      <w:r w:rsidR="004627B2" w:rsidRPr="00CA3BA9">
        <w:rPr>
          <w:rFonts w:ascii="Apercu Pro" w:hAnsi="Apercu Pro"/>
          <w:b/>
          <w:sz w:val="28"/>
          <w:szCs w:val="28"/>
        </w:rPr>
        <w:t>12 Werke</w:t>
      </w:r>
    </w:p>
    <w:tbl>
      <w:tblPr>
        <w:tblStyle w:val="Tabellenraster"/>
        <w:tblW w:w="92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14"/>
        <w:gridCol w:w="425"/>
        <w:gridCol w:w="1276"/>
        <w:gridCol w:w="5528"/>
      </w:tblGrid>
      <w:tr w:rsidR="00BF2835" w:rsidRPr="0031798D" w:rsidTr="000854BE">
        <w:trPr>
          <w:cantSplit/>
        </w:trPr>
        <w:tc>
          <w:tcPr>
            <w:tcW w:w="2014" w:type="dxa"/>
          </w:tcPr>
          <w:p w:rsidR="00BF2835" w:rsidRPr="0031798D" w:rsidRDefault="000E2B4F" w:rsidP="002B4841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891540" cy="1135380"/>
                  <wp:effectExtent l="0" t="0" r="3810" b="7620"/>
                  <wp:docPr id="8" name="Grafi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BF2835" w:rsidRPr="0031798D" w:rsidRDefault="00751843" w:rsidP="002B4841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>
              <w:rPr>
                <w:rFonts w:ascii="Apercu Pro" w:hAnsi="Apercu Pro" w:cs="Arial"/>
                <w:sz w:val="20"/>
                <w:szCs w:val="20"/>
                <w:lang w:val="fr-CH"/>
              </w:rPr>
              <w:t>1</w:t>
            </w:r>
          </w:p>
        </w:tc>
        <w:tc>
          <w:tcPr>
            <w:tcW w:w="1276" w:type="dxa"/>
          </w:tcPr>
          <w:p w:rsidR="00BF2835" w:rsidRPr="0031798D" w:rsidRDefault="00BF2835" w:rsidP="002B4841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0854BE" w:rsidRDefault="00BF2835" w:rsidP="002B4841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(30.1.1801-10.3.1871) - Selb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stporträt,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>1841</w:t>
            </w:r>
          </w:p>
          <w:p w:rsidR="00BF2835" w:rsidRPr="0031798D" w:rsidRDefault="000854BE" w:rsidP="002B4841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bez. </w:t>
            </w:r>
            <w:r w:rsidR="00BF2835"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l. u.: </w:t>
            </w:r>
            <w:proofErr w:type="spellStart"/>
            <w:r w:rsidR="00BF2835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Einsle</w:t>
            </w:r>
            <w:proofErr w:type="spellEnd"/>
            <w:r w:rsidR="00BF2835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r w:rsidR="00BF2835"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KKH. 841</w:t>
            </w:r>
          </w:p>
          <w:p w:rsidR="00BF2835" w:rsidRPr="0031798D" w:rsidRDefault="00BF2835" w:rsidP="002B4841">
            <w:pPr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Öl/Leinwand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78,9 x 62,8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92,5 x 76,8 x 4,5 cm</w:t>
            </w:r>
          </w:p>
          <w:p w:rsidR="00BF2835" w:rsidRPr="007747FD" w:rsidRDefault="00BF2835" w:rsidP="002B4841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u w:val="single"/>
              </w:rPr>
            </w:pPr>
            <w:r w:rsidRPr="007747FD">
              <w:rPr>
                <w:rFonts w:ascii="Apercu Pro" w:hAnsi="Apercu Pro" w:cs="Arial"/>
                <w:sz w:val="20"/>
                <w:szCs w:val="20"/>
                <w:u w:val="single"/>
              </w:rPr>
              <w:t>+ Originalrahmen</w:t>
            </w:r>
          </w:p>
          <w:p w:rsidR="00BF2835" w:rsidRPr="00275D8B" w:rsidRDefault="007747FD" w:rsidP="00275D8B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671</w:t>
            </w:r>
            <w:bookmarkStart w:id="0" w:name="_GoBack"/>
            <w:bookmarkEnd w:id="0"/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>
              <w:rPr>
                <w:noProof/>
                <w:lang w:val="de-AT"/>
              </w:rPr>
              <w:drawing>
                <wp:inline distT="0" distB="0" distL="0" distR="0" wp14:anchorId="0DE9D216" wp14:editId="5E2D4A71">
                  <wp:extent cx="891540" cy="1135380"/>
                  <wp:effectExtent l="0" t="0" r="3810" b="7620"/>
                  <wp:docPr id="11" name="Grafi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>
              <w:rPr>
                <w:rFonts w:ascii="Apercu Pro" w:hAnsi="Apercu Pro" w:cs="Arial"/>
                <w:sz w:val="20"/>
                <w:szCs w:val="20"/>
                <w:lang w:val="fr-CH"/>
              </w:rPr>
              <w:t>2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Beatrix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geb.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Weninger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(24.6.1835 Ofen 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geheiratet; gest. 5.4.1882 im 68. Lebensjahr)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>um 1841</w:t>
            </w:r>
          </w:p>
          <w:p w:rsidR="00751843" w:rsidRPr="0031798D" w:rsidRDefault="00751843" w:rsidP="00751843">
            <w:pPr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Öl/Leinwand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78,8 x 63,3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92,7 x 77,2 x 5 cm</w:t>
            </w:r>
          </w:p>
          <w:p w:rsidR="00751843" w:rsidRPr="007747F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u w:val="single"/>
              </w:rPr>
            </w:pPr>
            <w:r w:rsidRPr="007747FD">
              <w:rPr>
                <w:rFonts w:ascii="Apercu Pro" w:hAnsi="Apercu Pro" w:cs="Arial"/>
                <w:sz w:val="20"/>
                <w:szCs w:val="20"/>
                <w:u w:val="single"/>
              </w:rPr>
              <w:t>+ Originalrahmen</w:t>
            </w:r>
          </w:p>
          <w:p w:rsidR="00751843" w:rsidRPr="00CA3BA9" w:rsidRDefault="007747FD" w:rsidP="00275D8B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672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lastRenderedPageBreak/>
              <w:drawing>
                <wp:inline distT="0" distB="0" distL="0" distR="0" wp14:anchorId="1C186921" wp14:editId="6F85E848">
                  <wp:extent cx="876300" cy="1135380"/>
                  <wp:effectExtent l="0" t="0" r="0" b="7620"/>
                  <wp:docPr id="7" name="Grafik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3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Des Künstlers Tochter Marie: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Marie von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Telzscher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>/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Teltscher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, geb.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(30.7.1839-12.11.1892) - Tochter von 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>
              <w:rPr>
                <w:rFonts w:ascii="Apercu Pro" w:hAnsi="Apercu Pro" w:cs="Arial"/>
                <w:sz w:val="20"/>
                <w:szCs w:val="20"/>
              </w:rPr>
              <w:t>, um 1860</w:t>
            </w:r>
          </w:p>
          <w:p w:rsidR="00751843" w:rsidRPr="0031798D" w:rsidRDefault="00751843" w:rsidP="00751843">
            <w:pPr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Öl/Leinwand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53 x 40,8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65,1 x 52,8 x 5 cm</w:t>
            </w:r>
          </w:p>
          <w:p w:rsidR="00751843" w:rsidRPr="00275D8B" w:rsidRDefault="007747FD" w:rsidP="00275D8B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673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747FD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899160" cy="1135380"/>
                  <wp:effectExtent l="0" t="0" r="0" b="7620"/>
                  <wp:docPr id="1" name="Graf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4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Des Künstlers 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Tochter Anna: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Anna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Hüffel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, geb.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(2.4.1852-25.4.1922) - Tochter von 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, verh. mit Viktor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Hüffel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>, Oberinspektor (gest. 31.10.1915 im 72. Lebensjahr)</w:t>
            </w:r>
            <w:r>
              <w:rPr>
                <w:rFonts w:ascii="Apercu Pro" w:hAnsi="Apercu Pro" w:cs="Arial"/>
                <w:sz w:val="20"/>
                <w:szCs w:val="20"/>
              </w:rPr>
              <w:t>, um 1870</w:t>
            </w:r>
          </w:p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</w:pPr>
            <w:proofErr w:type="spellStart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Rückseite</w:t>
            </w:r>
            <w:proofErr w:type="spellEnd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r. u.: rotes </w:t>
            </w:r>
            <w:proofErr w:type="spellStart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Etikett</w:t>
            </w:r>
            <w:proofErr w:type="spellEnd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mit </w:t>
            </w:r>
            <w:proofErr w:type="spellStart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Zahl</w:t>
            </w:r>
            <w:proofErr w:type="spellEnd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: 1961/</w:t>
            </w:r>
            <w:proofErr w:type="gramStart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796?:</w:t>
            </w:r>
            <w:proofErr w:type="gramEnd"/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r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Residenzgalerie Salzburg,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Österreichische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Meisterwerke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aus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Privatbesitz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-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Vom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Biedermeier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zum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Expressionismus</w:t>
            </w:r>
            <w:proofErr w:type="spellEnd"/>
            <w:r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(3.6.1967-30.9.1967)</w:t>
            </w:r>
          </w:p>
          <w:p w:rsidR="00751843" w:rsidRDefault="00751843" w:rsidP="00751843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Öl/Leinwand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66,5 x 52,8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79,8 x 66,7 x 6,3 cm</w:t>
            </w:r>
          </w:p>
          <w:p w:rsidR="00751843" w:rsidRPr="009838DF" w:rsidRDefault="00751843" w:rsidP="009838DF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.-Nr. </w:t>
            </w:r>
            <w:r w:rsidR="007747F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674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 wp14:anchorId="1EB0D8B4" wp14:editId="01762FA9">
                  <wp:extent cx="899160" cy="1135380"/>
                  <wp:effectExtent l="0" t="0" r="0" b="7620"/>
                  <wp:docPr id="9" name="Grafi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5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0854BE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Apostel</w:t>
            </w:r>
          </w:p>
          <w:p w:rsidR="00751843" w:rsidRPr="00BE640A" w:rsidRDefault="000854BE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bez. </w:t>
            </w:r>
            <w:r w:rsidR="00751843"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r. o.: </w:t>
            </w:r>
            <w:r w:rsidR="00751843"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A. </w:t>
            </w:r>
            <w:proofErr w:type="spellStart"/>
            <w:r w:rsidR="00751843"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>Einsle</w:t>
            </w:r>
            <w:proofErr w:type="spellEnd"/>
            <w:r w:rsidR="00751843" w:rsidRPr="0031798D">
              <w:rPr>
                <w:rFonts w:ascii="Apercu Pro" w:hAnsi="Apercu Pro" w:cs="Arial"/>
                <w:i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/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weitere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Signatur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unleserlich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-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eventuell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Abkürzung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für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Hofmaler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, </w:t>
            </w:r>
            <w:proofErr w:type="spellStart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>um</w:t>
            </w:r>
            <w:proofErr w:type="spellEnd"/>
            <w:r w:rsidR="00751843" w:rsidRPr="00BE640A">
              <w:rPr>
                <w:rFonts w:ascii="Apercu Pro" w:hAnsi="Apercu Pro" w:cs="Arial"/>
                <w:color w:val="262626" w:themeColor="text1" w:themeTint="D9"/>
                <w:sz w:val="20"/>
                <w:szCs w:val="20"/>
                <w:lang w:val="fr-CH"/>
              </w:rPr>
              <w:t xml:space="preserve"> 1870-71</w:t>
            </w:r>
          </w:p>
          <w:p w:rsidR="00751843" w:rsidRDefault="00751843" w:rsidP="00751843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Öl/Leinwand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79,9 x 62,8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90,8 x 75 x 7 cm</w:t>
            </w:r>
          </w:p>
          <w:p w:rsidR="00751843" w:rsidRPr="009838DF" w:rsidRDefault="007747FD" w:rsidP="00CA3BA9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675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747FD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944880" cy="1135380"/>
                  <wp:effectExtent l="0" t="0" r="7620" b="7620"/>
                  <wp:docPr id="3" name="Grafi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6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David mit dem Haupt Goliats</w:t>
            </w:r>
          </w:p>
          <w:p w:rsidR="00751843" w:rsidRDefault="00751843" w:rsidP="00751843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Öl/Leinwand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94,3 x 84,3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122,5 x 106,5 x 8 cm</w:t>
            </w:r>
          </w:p>
          <w:p w:rsidR="00751843" w:rsidRPr="009838DF" w:rsidRDefault="007747FD" w:rsidP="009838DF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676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747FD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1135380" cy="739140"/>
                  <wp:effectExtent l="0" t="0" r="7620" b="3810"/>
                  <wp:docPr id="4" name="Graf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7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  <w:r>
              <w:rPr>
                <w:rFonts w:ascii="Apercu Pro" w:hAnsi="Apercu Pro" w:cs="Arial"/>
                <w:sz w:val="20"/>
                <w:szCs w:val="20"/>
              </w:rPr>
              <w:t>?</w:t>
            </w:r>
          </w:p>
        </w:tc>
        <w:tc>
          <w:tcPr>
            <w:tcW w:w="5528" w:type="dxa"/>
          </w:tcPr>
          <w:p w:rsidR="00751843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Interieur</w:t>
            </w:r>
          </w:p>
          <w:p w:rsidR="00EA13DC" w:rsidRPr="00EA13DC" w:rsidRDefault="00EA13DC" w:rsidP="00751843">
            <w:pPr>
              <w:tabs>
                <w:tab w:val="left" w:pos="9870"/>
              </w:tabs>
              <w:rPr>
                <w:rFonts w:ascii="Apercu Pro" w:hAnsi="Apercu Pro" w:cs="Arial"/>
                <w:i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bez. u., r. neben dem Stuhl: </w:t>
            </w:r>
            <w:r w:rsidRPr="00EA13DC">
              <w:rPr>
                <w:rFonts w:ascii="Apercu Pro" w:hAnsi="Apercu Pro" w:cs="Arial"/>
                <w:i/>
                <w:sz w:val="20"/>
                <w:szCs w:val="20"/>
              </w:rPr>
              <w:t xml:space="preserve">M. </w:t>
            </w:r>
            <w:proofErr w:type="spellStart"/>
            <w:r w:rsidRPr="00EA13DC">
              <w:rPr>
                <w:rFonts w:ascii="Apercu Pro" w:hAnsi="Apercu Pro" w:cs="Arial"/>
                <w:i/>
                <w:sz w:val="20"/>
                <w:szCs w:val="20"/>
              </w:rPr>
              <w:t>Einsle</w:t>
            </w:r>
            <w:proofErr w:type="spellEnd"/>
          </w:p>
          <w:p w:rsidR="00751843" w:rsidRDefault="00751843" w:rsidP="00751843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Aquarellierte Federzeichnung/Papier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27,5 x 34,5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33,3 x 40,2 x 2,5 cm</w:t>
            </w:r>
          </w:p>
          <w:p w:rsidR="00751843" w:rsidRPr="0031798D" w:rsidRDefault="007747FD" w:rsidP="009838DF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677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747FD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853440" cy="1135380"/>
                  <wp:effectExtent l="0" t="0" r="3810" b="7620"/>
                  <wp:docPr id="5" name="Grafi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8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Dame und Herr - Karikatur</w:t>
            </w:r>
          </w:p>
          <w:p w:rsidR="00751843" w:rsidRDefault="00751843" w:rsidP="00751843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Aquarellierte Federzeichnung/Papier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25,6 x 19,3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29,8 x 23,7 x 1,8 cm</w:t>
            </w: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, um 1835/37</w:t>
            </w:r>
          </w:p>
          <w:p w:rsidR="00751843" w:rsidRPr="00CA3BA9" w:rsidRDefault="007747FD" w:rsidP="00CA3BA9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678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1D290E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lastRenderedPageBreak/>
              <w:drawing>
                <wp:inline distT="0" distB="0" distL="0" distR="0">
                  <wp:extent cx="853440" cy="1135380"/>
                  <wp:effectExtent l="0" t="0" r="3810" b="7620"/>
                  <wp:docPr id="12" name="Grafi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9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Herrn - Karikatur</w:t>
            </w:r>
          </w:p>
          <w:p w:rsidR="00751843" w:rsidRDefault="00751843" w:rsidP="00751843">
            <w:pP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Aquarellierte Federzeichnung/Papier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Bildmaß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 25,3 x 19,2 cm, </w:t>
            </w:r>
            <w:r w:rsidRPr="0031798D"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Rahmenmaß 29,4 x 23,3 x 1,8 cm</w:t>
            </w: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, um 1835/37</w:t>
            </w:r>
          </w:p>
          <w:p w:rsidR="00751843" w:rsidRPr="0031798D" w:rsidRDefault="007747FD" w:rsidP="00CA3BA9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679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8F4601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937260" cy="1135380"/>
                  <wp:effectExtent l="0" t="0" r="0" b="7620"/>
                  <wp:docPr id="13" name="Graf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10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BE640A" w:rsidRDefault="00133498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>„</w:t>
            </w:r>
            <w:r w:rsidR="00751843" w:rsidRPr="0031798D">
              <w:rPr>
                <w:rFonts w:ascii="Apercu Pro" w:hAnsi="Apercu Pro" w:cs="Arial"/>
                <w:sz w:val="20"/>
                <w:szCs w:val="20"/>
              </w:rPr>
              <w:t>A</w:t>
            </w:r>
            <w:r w:rsidR="00BE640A">
              <w:rPr>
                <w:rFonts w:ascii="Apercu Pro" w:hAnsi="Apercu Pro" w:cs="Arial"/>
                <w:sz w:val="20"/>
                <w:szCs w:val="20"/>
              </w:rPr>
              <w:t xml:space="preserve">UFZEICHNUNGEN VON PORTRÄTS </w:t>
            </w:r>
          </w:p>
          <w:p w:rsidR="00BE640A" w:rsidRDefault="00BE640A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DES MALERS ANTON EINSLE </w:t>
            </w:r>
          </w:p>
          <w:p w:rsidR="00BE640A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G</w:t>
            </w:r>
            <w:r w:rsidR="00BE640A">
              <w:rPr>
                <w:rFonts w:ascii="Apercu Pro" w:hAnsi="Apercu Pro" w:cs="Arial"/>
                <w:sz w:val="20"/>
                <w:szCs w:val="20"/>
              </w:rPr>
              <w:t>EB.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30. J</w:t>
            </w:r>
            <w:r w:rsidR="00BE640A">
              <w:rPr>
                <w:rFonts w:ascii="Apercu Pro" w:hAnsi="Apercu Pro" w:cs="Arial"/>
                <w:sz w:val="20"/>
                <w:szCs w:val="20"/>
              </w:rPr>
              <w:t xml:space="preserve">ÄNNER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1801 </w:t>
            </w:r>
            <w:r w:rsidR="00BE640A">
              <w:rPr>
                <w:rFonts w:ascii="Apercu Pro" w:hAnsi="Apercu Pro" w:cs="Arial"/>
                <w:sz w:val="20"/>
                <w:szCs w:val="20"/>
              </w:rPr>
              <w:t>+ GEST. 10. MÄRZ 1871</w:t>
            </w:r>
            <w:r w:rsidR="00133498">
              <w:rPr>
                <w:rFonts w:ascii="Apercu Pro" w:hAnsi="Apercu Pro" w:cs="Arial"/>
                <w:sz w:val="20"/>
                <w:szCs w:val="20"/>
              </w:rPr>
              <w:t>“</w:t>
            </w:r>
          </w:p>
          <w:p w:rsidR="00751843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1846 - 1847 -1848 - 1849 </w:t>
            </w:r>
            <w:r>
              <w:rPr>
                <w:rFonts w:ascii="Apercu Pro" w:hAnsi="Apercu Pro" w:cs="Arial"/>
                <w:sz w:val="20"/>
                <w:szCs w:val="20"/>
              </w:rPr>
              <w:t>–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1850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>1846-1850</w:t>
            </w:r>
          </w:p>
          <w:p w:rsidR="00751843" w:rsidRPr="0031798D" w:rsidRDefault="007747FD" w:rsidP="00CA3BA9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680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0854BE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>
                  <wp:extent cx="952500" cy="1135380"/>
                  <wp:effectExtent l="0" t="0" r="0" b="7620"/>
                  <wp:docPr id="14" name="Grafik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11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Anton </w:t>
            </w:r>
            <w:proofErr w:type="spellStart"/>
            <w:r w:rsidRPr="0031798D">
              <w:rPr>
                <w:rFonts w:ascii="Apercu Pro" w:hAnsi="Apercu Pro" w:cs="Arial"/>
                <w:sz w:val="20"/>
                <w:szCs w:val="20"/>
              </w:rPr>
              <w:t>Einsle</w:t>
            </w:r>
            <w:proofErr w:type="spellEnd"/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(1801-1871)</w:t>
            </w:r>
          </w:p>
        </w:tc>
        <w:tc>
          <w:tcPr>
            <w:tcW w:w="5528" w:type="dxa"/>
          </w:tcPr>
          <w:p w:rsidR="00BE640A" w:rsidRDefault="00133498" w:rsidP="00BE640A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>„</w:t>
            </w:r>
            <w:r w:rsidR="00BE640A" w:rsidRPr="0031798D">
              <w:rPr>
                <w:rFonts w:ascii="Apercu Pro" w:hAnsi="Apercu Pro" w:cs="Arial"/>
                <w:sz w:val="20"/>
                <w:szCs w:val="20"/>
              </w:rPr>
              <w:t>A</w:t>
            </w:r>
            <w:r w:rsidR="00BE640A">
              <w:rPr>
                <w:rFonts w:ascii="Apercu Pro" w:hAnsi="Apercu Pro" w:cs="Arial"/>
                <w:sz w:val="20"/>
                <w:szCs w:val="20"/>
              </w:rPr>
              <w:t xml:space="preserve">UFZEICHNUNGEN VON PORTRÄTS </w:t>
            </w:r>
          </w:p>
          <w:p w:rsidR="00BE640A" w:rsidRDefault="00BE640A" w:rsidP="00BE640A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DES MALERS ANTON EINSLE </w:t>
            </w:r>
          </w:p>
          <w:p w:rsidR="00BE640A" w:rsidRDefault="00BE640A" w:rsidP="00BE640A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G</w:t>
            </w:r>
            <w:r>
              <w:rPr>
                <w:rFonts w:ascii="Apercu Pro" w:hAnsi="Apercu Pro" w:cs="Arial"/>
                <w:sz w:val="20"/>
                <w:szCs w:val="20"/>
              </w:rPr>
              <w:t>EB.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 30. J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ÄNNER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 xml:space="preserve">1801 </w:t>
            </w:r>
            <w:r>
              <w:rPr>
                <w:rFonts w:ascii="Apercu Pro" w:hAnsi="Apercu Pro" w:cs="Arial"/>
                <w:sz w:val="20"/>
                <w:szCs w:val="20"/>
              </w:rPr>
              <w:t>+ GEST. 10. MÄRZ 1871</w:t>
            </w:r>
            <w:r w:rsidR="00133498">
              <w:rPr>
                <w:rFonts w:ascii="Apercu Pro" w:hAnsi="Apercu Pro" w:cs="Arial"/>
                <w:sz w:val="20"/>
                <w:szCs w:val="20"/>
              </w:rPr>
              <w:t>“</w:t>
            </w:r>
          </w:p>
          <w:p w:rsidR="00751843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Dezember 1848 bis Dezember 1850</w:t>
            </w:r>
            <w:r>
              <w:rPr>
                <w:rFonts w:ascii="Apercu Pro" w:hAnsi="Apercu Pro" w:cs="Arial"/>
                <w:sz w:val="20"/>
                <w:szCs w:val="20"/>
              </w:rPr>
              <w:t xml:space="preserve">, </w:t>
            </w:r>
            <w:r w:rsidRPr="0031798D">
              <w:rPr>
                <w:rFonts w:ascii="Apercu Pro" w:hAnsi="Apercu Pro" w:cs="Arial"/>
                <w:sz w:val="20"/>
                <w:szCs w:val="20"/>
              </w:rPr>
              <w:t>12.1848-12.1850</w:t>
            </w:r>
          </w:p>
          <w:p w:rsidR="00751843" w:rsidRPr="0031798D" w:rsidRDefault="007747FD" w:rsidP="00CA3BA9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681</w:t>
            </w:r>
          </w:p>
        </w:tc>
      </w:tr>
      <w:tr w:rsidR="00751843" w:rsidRPr="0031798D" w:rsidTr="000854BE">
        <w:trPr>
          <w:cantSplit/>
        </w:trPr>
        <w:tc>
          <w:tcPr>
            <w:tcW w:w="2014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/>
                <w:noProof/>
                <w:sz w:val="20"/>
                <w:szCs w:val="20"/>
              </w:rPr>
            </w:pPr>
            <w:r>
              <w:rPr>
                <w:noProof/>
                <w:lang w:val="de-AT"/>
              </w:rPr>
              <w:drawing>
                <wp:inline distT="0" distB="0" distL="0" distR="0" wp14:anchorId="495F3DBB" wp14:editId="65D006AC">
                  <wp:extent cx="800100" cy="1135380"/>
                  <wp:effectExtent l="0" t="0" r="0" b="7620"/>
                  <wp:docPr id="10" name="Grafik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  <w:lang w:val="fr-CH"/>
              </w:rPr>
            </w:pPr>
            <w:r w:rsidRPr="0031798D">
              <w:rPr>
                <w:rFonts w:ascii="Apercu Pro" w:hAnsi="Apercu Pro" w:cs="Arial"/>
                <w:sz w:val="20"/>
                <w:szCs w:val="20"/>
                <w:lang w:val="fr-CH"/>
              </w:rPr>
              <w:t>12</w:t>
            </w:r>
          </w:p>
        </w:tc>
        <w:tc>
          <w:tcPr>
            <w:tcW w:w="1276" w:type="dxa"/>
          </w:tcPr>
          <w:p w:rsidR="00751843" w:rsidRPr="0031798D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Unbekannt</w:t>
            </w:r>
          </w:p>
        </w:tc>
        <w:tc>
          <w:tcPr>
            <w:tcW w:w="5528" w:type="dxa"/>
          </w:tcPr>
          <w:p w:rsidR="00751843" w:rsidRDefault="004627B2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 xml:space="preserve">Büste der </w:t>
            </w:r>
            <w:proofErr w:type="gramStart"/>
            <w:r>
              <w:rPr>
                <w:rFonts w:ascii="Apercu Pro" w:hAnsi="Apercu Pro" w:cs="Arial"/>
                <w:sz w:val="20"/>
                <w:szCs w:val="20"/>
              </w:rPr>
              <w:t>Anna Maria</w:t>
            </w:r>
            <w:proofErr w:type="gramEnd"/>
            <w:r>
              <w:rPr>
                <w:rFonts w:ascii="Apercu Pro" w:hAnsi="Apercu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ercu Pro" w:hAnsi="Apercu Pro" w:cs="Arial"/>
                <w:sz w:val="20"/>
                <w:szCs w:val="20"/>
              </w:rPr>
              <w:t>Vizentia</w:t>
            </w:r>
            <w:proofErr w:type="spellEnd"/>
            <w:r>
              <w:rPr>
                <w:rFonts w:ascii="Apercu Pro" w:hAnsi="Apercu Pro" w:cs="Arial"/>
                <w:sz w:val="20"/>
                <w:szCs w:val="20"/>
              </w:rPr>
              <w:t xml:space="preserve"> Beatrix </w:t>
            </w:r>
            <w:proofErr w:type="spellStart"/>
            <w:r>
              <w:rPr>
                <w:rFonts w:ascii="Apercu Pro" w:hAnsi="Apercu Pro" w:cs="Arial"/>
                <w:sz w:val="20"/>
                <w:szCs w:val="20"/>
              </w:rPr>
              <w:t>Szalay</w:t>
            </w:r>
            <w:proofErr w:type="spellEnd"/>
            <w:r>
              <w:rPr>
                <w:rFonts w:ascii="Apercu Pro" w:hAnsi="Apercu Pro" w:cs="Arial"/>
                <w:sz w:val="20"/>
                <w:szCs w:val="20"/>
              </w:rPr>
              <w:t xml:space="preserve"> geb. </w:t>
            </w:r>
            <w:proofErr w:type="spellStart"/>
            <w:r>
              <w:rPr>
                <w:rFonts w:ascii="Apercu Pro" w:hAnsi="Apercu Pro" w:cs="Arial"/>
                <w:sz w:val="20"/>
                <w:szCs w:val="20"/>
              </w:rPr>
              <w:t>Hüffel</w:t>
            </w:r>
            <w:proofErr w:type="spellEnd"/>
            <w:r>
              <w:rPr>
                <w:rFonts w:ascii="Apercu Pro" w:hAnsi="Apercu Pro" w:cs="Arial"/>
                <w:sz w:val="20"/>
                <w:szCs w:val="20"/>
              </w:rPr>
              <w:t xml:space="preserve">, wiederverheiratete </w:t>
            </w:r>
            <w:proofErr w:type="spellStart"/>
            <w:r>
              <w:rPr>
                <w:rFonts w:ascii="Apercu Pro" w:hAnsi="Apercu Pro" w:cs="Arial"/>
                <w:sz w:val="20"/>
                <w:szCs w:val="20"/>
              </w:rPr>
              <w:t>Vivenot</w:t>
            </w:r>
            <w:proofErr w:type="spellEnd"/>
          </w:p>
          <w:p w:rsidR="00882778" w:rsidRPr="0031798D" w:rsidRDefault="00882778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sz w:val="20"/>
                <w:szCs w:val="20"/>
              </w:rPr>
              <w:t>bez. r. h. u.</w:t>
            </w:r>
          </w:p>
          <w:p w:rsidR="00751843" w:rsidRDefault="00751843" w:rsidP="00751843">
            <w:pPr>
              <w:tabs>
                <w:tab w:val="left" w:pos="9870"/>
              </w:tabs>
              <w:rPr>
                <w:rFonts w:ascii="Apercu Pro" w:hAnsi="Apercu Pro" w:cs="Arial"/>
                <w:sz w:val="20"/>
                <w:szCs w:val="20"/>
              </w:rPr>
            </w:pPr>
            <w:r w:rsidRPr="0031798D">
              <w:rPr>
                <w:rFonts w:ascii="Apercu Pro" w:hAnsi="Apercu Pro" w:cs="Arial"/>
                <w:sz w:val="20"/>
                <w:szCs w:val="20"/>
              </w:rPr>
              <w:t>19. Jahrhundert</w:t>
            </w:r>
          </w:p>
          <w:p w:rsidR="007747FD" w:rsidRPr="0031798D" w:rsidRDefault="007747FD" w:rsidP="00CA3BA9">
            <w:pPr>
              <w:rPr>
                <w:rFonts w:ascii="Apercu Pro" w:hAnsi="Apercu Pro" w:cs="Arial"/>
                <w:sz w:val="20"/>
                <w:szCs w:val="20"/>
              </w:rPr>
            </w:pPr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 xml:space="preserve">Residenzgalerie Salzburg, </w:t>
            </w:r>
            <w:proofErr w:type="spellStart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Inv</w:t>
            </w:r>
            <w:proofErr w:type="spellEnd"/>
            <w:r>
              <w:rPr>
                <w:rFonts w:ascii="Apercu Pro" w:hAnsi="Apercu Pro" w:cs="Arial"/>
                <w:color w:val="262626" w:themeColor="text1" w:themeTint="D9"/>
                <w:sz w:val="20"/>
                <w:szCs w:val="20"/>
              </w:rPr>
              <w:t>.-Nr. 682</w:t>
            </w:r>
          </w:p>
        </w:tc>
      </w:tr>
    </w:tbl>
    <w:p w:rsidR="000A5B26" w:rsidRDefault="000A5B26" w:rsidP="00BF2835">
      <w:pPr>
        <w:rPr>
          <w:rFonts w:ascii="Apercu Pro" w:hAnsi="Apercu Pro"/>
          <w:sz w:val="20"/>
          <w:szCs w:val="20"/>
        </w:rPr>
      </w:pPr>
    </w:p>
    <w:p w:rsidR="000A5B26" w:rsidRDefault="000A5B26" w:rsidP="00BF2835">
      <w:pPr>
        <w:rPr>
          <w:rFonts w:ascii="Apercu Pro" w:hAnsi="Apercu Pro"/>
          <w:sz w:val="20"/>
          <w:szCs w:val="20"/>
        </w:rPr>
      </w:pPr>
    </w:p>
    <w:p w:rsidR="000A5B26" w:rsidRDefault="000A5B26" w:rsidP="00BF2835">
      <w:pPr>
        <w:rPr>
          <w:rFonts w:ascii="Apercu Pro" w:hAnsi="Apercu Pro"/>
          <w:sz w:val="20"/>
          <w:szCs w:val="20"/>
        </w:rPr>
      </w:pPr>
    </w:p>
    <w:p w:rsidR="00BF2835" w:rsidRPr="00C71CC9" w:rsidRDefault="00BF2835" w:rsidP="00BF2835">
      <w:pPr>
        <w:rPr>
          <w:rFonts w:ascii="Apercu Pro" w:hAnsi="Apercu Pro"/>
          <w:sz w:val="20"/>
          <w:szCs w:val="20"/>
        </w:rPr>
      </w:pPr>
      <w:r w:rsidRPr="00C71CC9">
        <w:rPr>
          <w:rFonts w:ascii="Apercu Pro" w:hAnsi="Apercu Pro"/>
          <w:sz w:val="20"/>
          <w:szCs w:val="20"/>
        </w:rPr>
        <w:t>Copyright</w:t>
      </w:r>
      <w:r w:rsidR="00C71CC9">
        <w:rPr>
          <w:rFonts w:ascii="Apercu Pro" w:hAnsi="Apercu Pro"/>
          <w:sz w:val="20"/>
          <w:szCs w:val="20"/>
        </w:rPr>
        <w:t xml:space="preserve">: </w:t>
      </w:r>
      <w:r w:rsidRPr="00C71CC9">
        <w:rPr>
          <w:rFonts w:ascii="Apercu Pro" w:hAnsi="Apercu Pro"/>
          <w:sz w:val="20"/>
          <w:szCs w:val="20"/>
        </w:rPr>
        <w:t>© 2025 RGS/</w:t>
      </w:r>
      <w:proofErr w:type="spellStart"/>
      <w:r w:rsidRPr="00C71CC9">
        <w:rPr>
          <w:rFonts w:ascii="Apercu Pro" w:hAnsi="Apercu Pro"/>
          <w:sz w:val="20"/>
          <w:szCs w:val="20"/>
        </w:rPr>
        <w:t>Ghezzi</w:t>
      </w:r>
      <w:proofErr w:type="spellEnd"/>
    </w:p>
    <w:p w:rsidR="00BF2835" w:rsidRDefault="00BF2835" w:rsidP="00BF2835"/>
    <w:p w:rsidR="000A5B26" w:rsidRDefault="000A5B26" w:rsidP="000A5B26">
      <w:pPr>
        <w:rPr>
          <w:rFonts w:ascii="Apercu Pro" w:hAnsi="Apercu Pro"/>
          <w:sz w:val="20"/>
          <w:szCs w:val="20"/>
        </w:rPr>
      </w:pPr>
      <w:r w:rsidRPr="00A531D8">
        <w:rPr>
          <w:rFonts w:ascii="Apercu Pro" w:hAnsi="Apercu Pro"/>
          <w:sz w:val="20"/>
          <w:szCs w:val="20"/>
        </w:rPr>
        <w:t>Bildmaterial zum Download finden Sie unter:</w:t>
      </w:r>
      <w:r>
        <w:rPr>
          <w:rFonts w:ascii="Apercu Pro" w:hAnsi="Apercu Pro"/>
          <w:sz w:val="20"/>
          <w:szCs w:val="20"/>
        </w:rPr>
        <w:br/>
      </w:r>
      <w:hyperlink r:id="rId19" w:history="1">
        <w:r w:rsidRPr="006A4DC7">
          <w:rPr>
            <w:rStyle w:val="Hyperlink"/>
            <w:rFonts w:ascii="Apercu Pro" w:hAnsi="Apercu Pro"/>
            <w:sz w:val="20"/>
            <w:szCs w:val="20"/>
          </w:rPr>
          <w:t>www.domquartier.at/presse/allgemein-presse</w:t>
        </w:r>
      </w:hyperlink>
    </w:p>
    <w:p w:rsidR="000A5B26" w:rsidRDefault="000A5B26" w:rsidP="000A5B26">
      <w:pPr>
        <w:rPr>
          <w:rFonts w:ascii="Apercu Pro" w:hAnsi="Apercu Pro"/>
          <w:sz w:val="20"/>
          <w:szCs w:val="20"/>
        </w:rPr>
      </w:pPr>
    </w:p>
    <w:p w:rsidR="000A5B26" w:rsidRDefault="000A5B26" w:rsidP="000A5B26">
      <w:pPr>
        <w:rPr>
          <w:rFonts w:ascii="Apercu Pro" w:hAnsi="Apercu Pro" w:cs="Arial"/>
          <w:sz w:val="20"/>
          <w:szCs w:val="20"/>
        </w:rPr>
      </w:pPr>
      <w:r w:rsidRPr="008B7D77">
        <w:rPr>
          <w:rFonts w:ascii="Apercu Pro" w:hAnsi="Apercu Pro" w:cs="Arial"/>
          <w:sz w:val="20"/>
          <w:szCs w:val="20"/>
        </w:rPr>
        <w:t>Pressekontakt:</w:t>
      </w:r>
    </w:p>
    <w:p w:rsidR="000A5B26" w:rsidRPr="00A531D8" w:rsidRDefault="000A5B26" w:rsidP="000A5B26">
      <w:pPr>
        <w:rPr>
          <w:rFonts w:ascii="Apercu Pro" w:hAnsi="Apercu Pro" w:cs="Arial"/>
          <w:sz w:val="20"/>
          <w:szCs w:val="20"/>
        </w:rPr>
      </w:pPr>
      <w:r w:rsidRPr="00A531D8">
        <w:rPr>
          <w:rFonts w:ascii="Apercu Pro" w:hAnsi="Apercu Pro" w:cs="Arial"/>
          <w:sz w:val="20"/>
          <w:szCs w:val="20"/>
        </w:rPr>
        <w:t xml:space="preserve">Mag. Nadine Ratzenberger / </w:t>
      </w:r>
      <w:hyperlink r:id="rId20" w:history="1">
        <w:r w:rsidRPr="00A531D8">
          <w:rPr>
            <w:rStyle w:val="Hyperlink"/>
            <w:rFonts w:ascii="Apercu Pro" w:hAnsi="Apercu Pro" w:cs="Arial"/>
            <w:sz w:val="20"/>
            <w:szCs w:val="20"/>
          </w:rPr>
          <w:t>nadine.ratzenberger@domquartier.at</w:t>
        </w:r>
      </w:hyperlink>
      <w:r>
        <w:rPr>
          <w:rFonts w:ascii="Apercu Pro" w:hAnsi="Apercu Pro" w:cs="Arial"/>
          <w:sz w:val="20"/>
          <w:szCs w:val="20"/>
        </w:rPr>
        <w:t xml:space="preserve"> / +43 664 </w:t>
      </w:r>
      <w:r w:rsidRPr="00A531D8">
        <w:rPr>
          <w:rFonts w:ascii="Apercu Pro" w:hAnsi="Apercu Pro" w:cs="Arial"/>
          <w:sz w:val="20"/>
          <w:szCs w:val="20"/>
        </w:rPr>
        <w:t>88983537</w:t>
      </w:r>
    </w:p>
    <w:p w:rsidR="000A5B26" w:rsidRDefault="000A5B26" w:rsidP="00BF2835"/>
    <w:p w:rsidR="000A5B26" w:rsidRPr="00074C1D" w:rsidRDefault="000A5B26" w:rsidP="00074C1D"/>
    <w:sectPr w:rsidR="000A5B26" w:rsidRPr="00074C1D" w:rsidSect="00FC5806">
      <w:headerReference w:type="default" r:id="rId21"/>
      <w:footerReference w:type="default" r:id="rId22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2F" w:rsidRDefault="008D5D2F">
      <w:r>
        <w:separator/>
      </w:r>
    </w:p>
  </w:endnote>
  <w:endnote w:type="continuationSeparator" w:id="0">
    <w:p w:rsidR="008D5D2F" w:rsidRDefault="008D5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ercu Pro">
    <w:altName w:val="72"/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percu Pro" w:hAnsi="Apercu Pro"/>
        <w:sz w:val="22"/>
      </w:rPr>
      <w:id w:val="-1296522513"/>
      <w:docPartObj>
        <w:docPartGallery w:val="Page Numbers (Bottom of Page)"/>
        <w:docPartUnique/>
      </w:docPartObj>
    </w:sdtPr>
    <w:sdtEndPr/>
    <w:sdtContent>
      <w:p w:rsidR="00074C1D" w:rsidRPr="00074C1D" w:rsidRDefault="00074C1D">
        <w:pPr>
          <w:pStyle w:val="Fuzeile"/>
          <w:jc w:val="right"/>
          <w:rPr>
            <w:rFonts w:ascii="Apercu Pro" w:hAnsi="Apercu Pro"/>
            <w:sz w:val="22"/>
          </w:rPr>
        </w:pPr>
        <w:r w:rsidRPr="00074C1D">
          <w:rPr>
            <w:rFonts w:ascii="Apercu Pro" w:hAnsi="Apercu Pro"/>
            <w:sz w:val="22"/>
          </w:rPr>
          <w:fldChar w:fldCharType="begin"/>
        </w:r>
        <w:r w:rsidRPr="00074C1D">
          <w:rPr>
            <w:rFonts w:ascii="Apercu Pro" w:hAnsi="Apercu Pro"/>
            <w:sz w:val="22"/>
          </w:rPr>
          <w:instrText>PAGE   \* MERGEFORMAT</w:instrText>
        </w:r>
        <w:r w:rsidRPr="00074C1D">
          <w:rPr>
            <w:rFonts w:ascii="Apercu Pro" w:hAnsi="Apercu Pro"/>
            <w:sz w:val="22"/>
          </w:rPr>
          <w:fldChar w:fldCharType="separate"/>
        </w:r>
        <w:r w:rsidR="00275D8B" w:rsidRPr="00275D8B">
          <w:rPr>
            <w:rFonts w:ascii="Apercu Pro" w:hAnsi="Apercu Pro"/>
            <w:noProof/>
            <w:sz w:val="22"/>
            <w:lang w:val="de-DE"/>
          </w:rPr>
          <w:t>2</w:t>
        </w:r>
        <w:r w:rsidRPr="00074C1D">
          <w:rPr>
            <w:rFonts w:ascii="Apercu Pro" w:hAnsi="Apercu Pro"/>
            <w:sz w:val="22"/>
          </w:rPr>
          <w:fldChar w:fldCharType="end"/>
        </w:r>
      </w:p>
    </w:sdtContent>
  </w:sdt>
  <w:p w:rsidR="00074C1D" w:rsidRDefault="00074C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2F" w:rsidRDefault="008D5D2F">
      <w:r>
        <w:separator/>
      </w:r>
    </w:p>
  </w:footnote>
  <w:footnote w:type="continuationSeparator" w:id="0">
    <w:p w:rsidR="008D5D2F" w:rsidRDefault="008D5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806" w:rsidRDefault="0087762C" w:rsidP="00FC5806">
    <w:pPr>
      <w:pStyle w:val="Kopfzeile"/>
    </w:pPr>
    <w:r w:rsidRPr="0026510A">
      <w:rPr>
        <w:noProof/>
        <w:sz w:val="16"/>
        <w:szCs w:val="16"/>
        <w:lang w:eastAsia="de-AT"/>
      </w:rPr>
      <w:drawing>
        <wp:anchor distT="0" distB="0" distL="114300" distR="114300" simplePos="0" relativeHeight="251663360" behindDoc="0" locked="0" layoutInCell="1" allowOverlap="1" wp14:anchorId="28092962" wp14:editId="02856EE5">
          <wp:simplePos x="0" y="0"/>
          <wp:positionH relativeFrom="leftMargin">
            <wp:posOffset>315291</wp:posOffset>
          </wp:positionH>
          <wp:positionV relativeFrom="topMargin">
            <wp:posOffset>449580</wp:posOffset>
          </wp:positionV>
          <wp:extent cx="2620800" cy="986400"/>
          <wp:effectExtent l="0" t="0" r="8255" b="4445"/>
          <wp:wrapNone/>
          <wp:docPr id="6" name="Grafi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800" cy="98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69F0"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17EC7B" wp14:editId="1BD823FF">
              <wp:simplePos x="0" y="0"/>
              <wp:positionH relativeFrom="leftMargin">
                <wp:posOffset>165735</wp:posOffset>
              </wp:positionH>
              <wp:positionV relativeFrom="page">
                <wp:posOffset>171781</wp:posOffset>
              </wp:positionV>
              <wp:extent cx="665480" cy="10363835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93AE8A" id="Rechteck 2" o:spid="_x0000_s1026" style="position:absolute;margin-left:13.05pt;margin-top:13.55pt;width:52.4pt;height:81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2F"/>
    <w:rsid w:val="0003275E"/>
    <w:rsid w:val="000347B7"/>
    <w:rsid w:val="00050DB3"/>
    <w:rsid w:val="00074709"/>
    <w:rsid w:val="00074C1D"/>
    <w:rsid w:val="000854BE"/>
    <w:rsid w:val="00094899"/>
    <w:rsid w:val="0009779C"/>
    <w:rsid w:val="000A5B26"/>
    <w:rsid w:val="000A6249"/>
    <w:rsid w:val="000E2B4F"/>
    <w:rsid w:val="00102B37"/>
    <w:rsid w:val="001063D8"/>
    <w:rsid w:val="00133498"/>
    <w:rsid w:val="00137CA7"/>
    <w:rsid w:val="001471BE"/>
    <w:rsid w:val="001D290E"/>
    <w:rsid w:val="0022273B"/>
    <w:rsid w:val="0023289D"/>
    <w:rsid w:val="00236628"/>
    <w:rsid w:val="00275D8B"/>
    <w:rsid w:val="00296EE6"/>
    <w:rsid w:val="002B246F"/>
    <w:rsid w:val="002C08C5"/>
    <w:rsid w:val="002C0CEA"/>
    <w:rsid w:val="002F6699"/>
    <w:rsid w:val="00301DD4"/>
    <w:rsid w:val="00335E67"/>
    <w:rsid w:val="00337993"/>
    <w:rsid w:val="00360417"/>
    <w:rsid w:val="00364DE9"/>
    <w:rsid w:val="00391AF2"/>
    <w:rsid w:val="003B7123"/>
    <w:rsid w:val="00430AD2"/>
    <w:rsid w:val="00442D10"/>
    <w:rsid w:val="00455951"/>
    <w:rsid w:val="004627B2"/>
    <w:rsid w:val="004927FC"/>
    <w:rsid w:val="00492868"/>
    <w:rsid w:val="004B75C5"/>
    <w:rsid w:val="004F333D"/>
    <w:rsid w:val="005211BE"/>
    <w:rsid w:val="00547F2F"/>
    <w:rsid w:val="00585D66"/>
    <w:rsid w:val="005942AF"/>
    <w:rsid w:val="005E2250"/>
    <w:rsid w:val="00612C14"/>
    <w:rsid w:val="00633664"/>
    <w:rsid w:val="00634B6C"/>
    <w:rsid w:val="006408F3"/>
    <w:rsid w:val="00656A7C"/>
    <w:rsid w:val="0069313D"/>
    <w:rsid w:val="006A70E8"/>
    <w:rsid w:val="006B7EED"/>
    <w:rsid w:val="00751843"/>
    <w:rsid w:val="007747FD"/>
    <w:rsid w:val="007944E5"/>
    <w:rsid w:val="007A119E"/>
    <w:rsid w:val="007A61DD"/>
    <w:rsid w:val="007D00AB"/>
    <w:rsid w:val="007E5487"/>
    <w:rsid w:val="00802524"/>
    <w:rsid w:val="008065A6"/>
    <w:rsid w:val="0084759C"/>
    <w:rsid w:val="0087762C"/>
    <w:rsid w:val="00882778"/>
    <w:rsid w:val="00897E0B"/>
    <w:rsid w:val="008D5D2F"/>
    <w:rsid w:val="008F4601"/>
    <w:rsid w:val="00901578"/>
    <w:rsid w:val="0092004D"/>
    <w:rsid w:val="009658F7"/>
    <w:rsid w:val="009838DF"/>
    <w:rsid w:val="009A5B48"/>
    <w:rsid w:val="009A654E"/>
    <w:rsid w:val="009E0996"/>
    <w:rsid w:val="009E6E4E"/>
    <w:rsid w:val="009F69F0"/>
    <w:rsid w:val="00A75E85"/>
    <w:rsid w:val="00A8542C"/>
    <w:rsid w:val="00A91842"/>
    <w:rsid w:val="00AB7C8C"/>
    <w:rsid w:val="00AE722F"/>
    <w:rsid w:val="00B938D8"/>
    <w:rsid w:val="00BC24A9"/>
    <w:rsid w:val="00BE640A"/>
    <w:rsid w:val="00BF2835"/>
    <w:rsid w:val="00BF5AC2"/>
    <w:rsid w:val="00C01086"/>
    <w:rsid w:val="00C71CC9"/>
    <w:rsid w:val="00CA3BA9"/>
    <w:rsid w:val="00CB4EC4"/>
    <w:rsid w:val="00CC538B"/>
    <w:rsid w:val="00CD46F3"/>
    <w:rsid w:val="00CD62CE"/>
    <w:rsid w:val="00CE63AB"/>
    <w:rsid w:val="00D15044"/>
    <w:rsid w:val="00D20D85"/>
    <w:rsid w:val="00DA779B"/>
    <w:rsid w:val="00DD556B"/>
    <w:rsid w:val="00E20C6C"/>
    <w:rsid w:val="00E67C5C"/>
    <w:rsid w:val="00E700CB"/>
    <w:rsid w:val="00E7274B"/>
    <w:rsid w:val="00E9151B"/>
    <w:rsid w:val="00EA13DC"/>
    <w:rsid w:val="00EB4915"/>
    <w:rsid w:val="00EF6869"/>
    <w:rsid w:val="00F0702E"/>
    <w:rsid w:val="00F75ABA"/>
    <w:rsid w:val="00F830E0"/>
    <w:rsid w:val="00F9036E"/>
    <w:rsid w:val="00FA202D"/>
    <w:rsid w:val="00FC5806"/>
    <w:rsid w:val="00FD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8BF8A6"/>
  <w15:chartTrackingRefBased/>
  <w15:docId w15:val="{FF5D46B3-B7EE-4EE4-94AD-2CC09C8D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6249"/>
    <w:pPr>
      <w:spacing w:after="0" w:line="240" w:lineRule="auto"/>
    </w:pPr>
    <w:rPr>
      <w:sz w:val="24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line="360" w:lineRule="atLeast"/>
      <w:outlineLvl w:val="0"/>
    </w:pPr>
    <w:rPr>
      <w:rFonts w:ascii="Arial" w:eastAsiaTheme="majorEastAsia" w:hAnsi="Arial" w:cstheme="majorBidi"/>
      <w:b/>
      <w:bCs/>
      <w:sz w:val="28"/>
      <w:szCs w:val="28"/>
      <w:lang w:val="de-A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 w:line="360" w:lineRule="atLeast"/>
      <w:outlineLvl w:val="1"/>
    </w:pPr>
    <w:rPr>
      <w:rFonts w:ascii="Arial" w:eastAsiaTheme="majorEastAsia" w:hAnsi="Arial" w:cstheme="majorBidi"/>
      <w:b/>
      <w:bCs/>
      <w:sz w:val="26"/>
      <w:szCs w:val="26"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 w:line="360" w:lineRule="atLeast"/>
      <w:outlineLvl w:val="2"/>
    </w:pPr>
    <w:rPr>
      <w:rFonts w:ascii="Arial" w:eastAsiaTheme="majorEastAsia" w:hAnsi="Arial" w:cstheme="majorBidi"/>
      <w:b/>
      <w:bCs/>
      <w:szCs w:val="22"/>
      <w:lang w:val="de-AT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 w:line="360" w:lineRule="atLeast"/>
      <w:outlineLvl w:val="3"/>
    </w:pPr>
    <w:rPr>
      <w:rFonts w:ascii="Arial" w:eastAsiaTheme="majorEastAsia" w:hAnsi="Arial" w:cstheme="majorBidi"/>
      <w:b/>
      <w:bCs/>
      <w:i/>
      <w:iCs/>
      <w:szCs w:val="22"/>
      <w:lang w:val="de-AT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 w:line="360" w:lineRule="atLeast"/>
      <w:outlineLvl w:val="4"/>
    </w:pPr>
    <w:rPr>
      <w:rFonts w:ascii="Arial" w:eastAsiaTheme="majorEastAsia" w:hAnsi="Arial" w:cstheme="majorBidi"/>
      <w:szCs w:val="22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spacing w:val="5"/>
      <w:kern w:val="28"/>
      <w:sz w:val="52"/>
      <w:szCs w:val="52"/>
      <w:lang w:val="de-AT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line="360" w:lineRule="atLeast"/>
    </w:pPr>
    <w:rPr>
      <w:rFonts w:ascii="Arial" w:eastAsiaTheme="majorEastAsia" w:hAnsi="Arial" w:cstheme="majorBidi"/>
      <w:i/>
      <w:iCs/>
      <w:spacing w:val="15"/>
      <w:lang w:val="de-AT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  <w:rPr>
      <w:rFonts w:ascii="Arial" w:hAnsi="Arial"/>
      <w:szCs w:val="22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  <w:rPr>
      <w:rFonts w:ascii="Arial" w:hAnsi="Arial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9184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customStyle="1" w:styleId="EinfAbs">
    <w:name w:val="[Einf. Abs.]"/>
    <w:basedOn w:val="Standard"/>
    <w:uiPriority w:val="99"/>
    <w:rsid w:val="000A6249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de-AT"/>
    </w:rPr>
  </w:style>
  <w:style w:type="table" w:styleId="Tabellenraster">
    <w:name w:val="Table Grid"/>
    <w:basedOn w:val="NormaleTabelle"/>
    <w:uiPriority w:val="39"/>
    <w:rsid w:val="000A62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A6249"/>
    <w:pPr>
      <w:spacing w:after="0" w:line="240" w:lineRule="auto"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036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036E"/>
    <w:rPr>
      <w:rFonts w:ascii="Segoe UI" w:hAnsi="Segoe UI" w:cs="Segoe UI"/>
      <w:sz w:val="18"/>
      <w:szCs w:val="18"/>
      <w:lang w:val="de-DE"/>
    </w:rPr>
  </w:style>
  <w:style w:type="table" w:customStyle="1" w:styleId="Tabellenraster1">
    <w:name w:val="Tabellenraster1"/>
    <w:basedOn w:val="NormaleTabelle"/>
    <w:next w:val="Tabellenraster"/>
    <w:uiPriority w:val="39"/>
    <w:rsid w:val="00802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A5B26"/>
    <w:pPr>
      <w:spacing w:line="360" w:lineRule="atLeast"/>
      <w:ind w:left="720"/>
      <w:contextualSpacing/>
    </w:pPr>
    <w:rPr>
      <w:rFonts w:ascii="Arial" w:hAnsi="Arial"/>
      <w:szCs w:val="22"/>
      <w:lang w:val="de-AT"/>
    </w:rPr>
  </w:style>
  <w:style w:type="paragraph" w:styleId="NurText">
    <w:name w:val="Plain Text"/>
    <w:basedOn w:val="Standard"/>
    <w:link w:val="NurTextZchn"/>
    <w:uiPriority w:val="99"/>
    <w:semiHidden/>
    <w:unhideWhenUsed/>
    <w:rsid w:val="00DD556B"/>
    <w:rPr>
      <w:rFonts w:ascii="Trebuchet MS" w:hAnsi="Trebuchet MS"/>
      <w:sz w:val="22"/>
      <w:szCs w:val="21"/>
      <w:lang w:val="de-AT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D556B"/>
    <w:rPr>
      <w:rFonts w:ascii="Trebuchet MS" w:hAnsi="Trebuchet M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mailto:nadine.ratzenberger@domquartier.a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www.domquartier.at/presse/allgemein-press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abteilung\579\RGus\habersatter\EigD\VORLAGEN\Wordvorlagen%20NEUES%20CI%20-%202018\Vorlagen\RESIDENZGALERIE_Le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1B174-8477-4D4D-8E18-7286EEC7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RESIDENZGALERIE_Leer.dotx</Template>
  <TotalTime>0</TotalTime>
  <Pages>3</Pages>
  <Words>515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Habersatter</dc:creator>
  <cp:keywords/>
  <dc:description/>
  <cp:lastModifiedBy>Ratzenberger Nadine</cp:lastModifiedBy>
  <cp:revision>3</cp:revision>
  <cp:lastPrinted>2025-02-20T09:36:00Z</cp:lastPrinted>
  <dcterms:created xsi:type="dcterms:W3CDTF">2025-02-21T14:38:00Z</dcterms:created>
  <dcterms:modified xsi:type="dcterms:W3CDTF">2025-02-21T14:42:00Z</dcterms:modified>
</cp:coreProperties>
</file>