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09D" w:rsidRPr="00912861" w:rsidRDefault="00DE37AA" w:rsidP="00A91842">
      <w:pPr>
        <w:rPr>
          <w:rFonts w:ascii="Apercu Pro" w:hAnsi="Apercu Pro"/>
          <w:b/>
          <w:sz w:val="32"/>
          <w:szCs w:val="32"/>
        </w:rPr>
      </w:pPr>
      <w:r w:rsidRPr="00912861">
        <w:rPr>
          <w:rFonts w:ascii="Apercu Pro" w:hAnsi="Apercu Pro"/>
          <w:b/>
          <w:sz w:val="32"/>
          <w:szCs w:val="32"/>
        </w:rPr>
        <w:t>Presseinformation</w:t>
      </w:r>
    </w:p>
    <w:p w:rsidR="00831E56" w:rsidRPr="00912861" w:rsidRDefault="00831E56" w:rsidP="00A91842">
      <w:pPr>
        <w:rPr>
          <w:rFonts w:ascii="Apercu Pro" w:hAnsi="Apercu Pro"/>
          <w:sz w:val="32"/>
          <w:szCs w:val="32"/>
        </w:rPr>
      </w:pPr>
    </w:p>
    <w:p w:rsidR="00831E56" w:rsidRPr="00912861" w:rsidRDefault="00831E56" w:rsidP="00A91842">
      <w:pPr>
        <w:rPr>
          <w:rFonts w:ascii="Apercu Pro" w:hAnsi="Apercu Pro"/>
          <w:sz w:val="32"/>
          <w:szCs w:val="32"/>
        </w:rPr>
      </w:pPr>
      <w:proofErr w:type="spellStart"/>
      <w:r w:rsidRPr="00912861">
        <w:rPr>
          <w:rFonts w:ascii="Apercu Pro" w:hAnsi="Apercu Pro"/>
          <w:sz w:val="32"/>
          <w:szCs w:val="32"/>
        </w:rPr>
        <w:t>DomQuartier</w:t>
      </w:r>
      <w:proofErr w:type="spellEnd"/>
      <w:r w:rsidRPr="00912861">
        <w:rPr>
          <w:rFonts w:ascii="Apercu Pro" w:hAnsi="Apercu Pro"/>
          <w:sz w:val="32"/>
          <w:szCs w:val="32"/>
        </w:rPr>
        <w:t xml:space="preserve"> </w:t>
      </w:r>
      <w:r w:rsidR="00350D21">
        <w:rPr>
          <w:rFonts w:ascii="Apercu Pro" w:hAnsi="Apercu Pro"/>
          <w:sz w:val="32"/>
          <w:szCs w:val="32"/>
        </w:rPr>
        <w:t>NEU</w:t>
      </w:r>
    </w:p>
    <w:p w:rsidR="00831E56" w:rsidRPr="00912861" w:rsidRDefault="00831E56" w:rsidP="00A91842">
      <w:pPr>
        <w:rPr>
          <w:rFonts w:ascii="Apercu Pro" w:hAnsi="Apercu Pro"/>
          <w:sz w:val="32"/>
          <w:szCs w:val="32"/>
        </w:rPr>
      </w:pPr>
      <w:r w:rsidRPr="00912861">
        <w:rPr>
          <w:rFonts w:ascii="Apercu Pro" w:hAnsi="Apercu Pro"/>
          <w:sz w:val="32"/>
          <w:szCs w:val="32"/>
        </w:rPr>
        <w:t>Erweiterung mit Besucherzentrum und IUVAVUM – Archäologiemuseum Salzburg</w:t>
      </w:r>
    </w:p>
    <w:p w:rsidR="00831E56" w:rsidRPr="00912861" w:rsidRDefault="00831E56" w:rsidP="00A91842">
      <w:pPr>
        <w:rPr>
          <w:rFonts w:ascii="Apercu Pro" w:hAnsi="Apercu Pro"/>
          <w:sz w:val="32"/>
          <w:szCs w:val="32"/>
        </w:rPr>
      </w:pPr>
    </w:p>
    <w:p w:rsidR="00831E56" w:rsidRPr="00912861" w:rsidRDefault="00831E56" w:rsidP="00A91842">
      <w:pPr>
        <w:rPr>
          <w:rFonts w:ascii="Apercu Pro" w:hAnsi="Apercu Pro"/>
          <w:sz w:val="32"/>
          <w:szCs w:val="32"/>
        </w:rPr>
      </w:pPr>
      <w:r w:rsidRPr="00912861">
        <w:rPr>
          <w:rFonts w:ascii="Apercu Pro" w:hAnsi="Apercu Pro"/>
          <w:sz w:val="32"/>
          <w:szCs w:val="32"/>
        </w:rPr>
        <w:t xml:space="preserve">Präsentation des Siegerprojektes des </w:t>
      </w:r>
      <w:proofErr w:type="spellStart"/>
      <w:r w:rsidRPr="00912861">
        <w:rPr>
          <w:rFonts w:ascii="Apercu Pro" w:hAnsi="Apercu Pro"/>
          <w:sz w:val="32"/>
          <w:szCs w:val="32"/>
        </w:rPr>
        <w:t>Generalplanerwettbewerbs</w:t>
      </w:r>
      <w:proofErr w:type="spellEnd"/>
    </w:p>
    <w:p w:rsidR="004C309D" w:rsidRPr="00912861" w:rsidRDefault="004C309D" w:rsidP="00A91842">
      <w:pPr>
        <w:rPr>
          <w:rFonts w:ascii="Apercu Pro" w:hAnsi="Apercu Pro"/>
          <w:sz w:val="22"/>
        </w:rPr>
      </w:pPr>
    </w:p>
    <w:p w:rsidR="00EF5D12" w:rsidRPr="00912861" w:rsidRDefault="00EF5D12" w:rsidP="00A91842">
      <w:pPr>
        <w:rPr>
          <w:rFonts w:ascii="Apercu Pro" w:hAnsi="Apercu Pro"/>
          <w:sz w:val="22"/>
        </w:rPr>
      </w:pPr>
    </w:p>
    <w:p w:rsidR="00EF5D12" w:rsidRPr="00912861" w:rsidRDefault="00EF5D12" w:rsidP="00A91842">
      <w:pPr>
        <w:rPr>
          <w:rFonts w:ascii="Apercu Pro" w:hAnsi="Apercu Pro"/>
          <w:sz w:val="22"/>
        </w:rPr>
      </w:pPr>
    </w:p>
    <w:p w:rsidR="00831E56" w:rsidRPr="00912861" w:rsidRDefault="00831E56" w:rsidP="00A91842">
      <w:pPr>
        <w:rPr>
          <w:rFonts w:ascii="Apercu Pro" w:hAnsi="Apercu Pro"/>
          <w:b/>
          <w:sz w:val="22"/>
        </w:rPr>
      </w:pPr>
      <w:r w:rsidRPr="00912861">
        <w:rPr>
          <w:rFonts w:ascii="Apercu Pro" w:hAnsi="Apercu Pro"/>
          <w:b/>
          <w:sz w:val="22"/>
        </w:rPr>
        <w:t>Es sprechen:</w:t>
      </w:r>
    </w:p>
    <w:p w:rsidR="00831E56" w:rsidRPr="00912861" w:rsidRDefault="00831E56" w:rsidP="00A91842">
      <w:pPr>
        <w:rPr>
          <w:rFonts w:ascii="Apercu Pro" w:hAnsi="Apercu Pro"/>
          <w:sz w:val="22"/>
        </w:rPr>
      </w:pPr>
      <w:r w:rsidRPr="00912861">
        <w:rPr>
          <w:rFonts w:ascii="Apercu Pro" w:hAnsi="Apercu Pro"/>
          <w:sz w:val="22"/>
        </w:rPr>
        <w:t xml:space="preserve">Andrea Stockhammer, Direktorin </w:t>
      </w:r>
      <w:proofErr w:type="spellStart"/>
      <w:r w:rsidRPr="00912861">
        <w:rPr>
          <w:rFonts w:ascii="Apercu Pro" w:hAnsi="Apercu Pro"/>
          <w:sz w:val="22"/>
        </w:rPr>
        <w:t>DomQuartier</w:t>
      </w:r>
      <w:proofErr w:type="spellEnd"/>
      <w:r w:rsidRPr="00912861">
        <w:rPr>
          <w:rFonts w:ascii="Apercu Pro" w:hAnsi="Apercu Pro"/>
          <w:sz w:val="22"/>
        </w:rPr>
        <w:t xml:space="preserve"> Salzburg</w:t>
      </w:r>
    </w:p>
    <w:p w:rsidR="00831E56" w:rsidRPr="00912861" w:rsidRDefault="00831E56" w:rsidP="00A91842">
      <w:pPr>
        <w:rPr>
          <w:rFonts w:ascii="Apercu Pro" w:hAnsi="Apercu Pro"/>
          <w:sz w:val="22"/>
        </w:rPr>
      </w:pPr>
      <w:r w:rsidRPr="00912861">
        <w:rPr>
          <w:rFonts w:ascii="Apercu Pro" w:hAnsi="Apercu Pro"/>
          <w:sz w:val="22"/>
        </w:rPr>
        <w:t xml:space="preserve">Landeshauptmann Wilfried </w:t>
      </w:r>
      <w:proofErr w:type="spellStart"/>
      <w:r w:rsidRPr="00912861">
        <w:rPr>
          <w:rFonts w:ascii="Apercu Pro" w:hAnsi="Apercu Pro"/>
          <w:sz w:val="22"/>
        </w:rPr>
        <w:t>Haslauer</w:t>
      </w:r>
      <w:proofErr w:type="spellEnd"/>
    </w:p>
    <w:p w:rsidR="00831E56" w:rsidRPr="00912861" w:rsidRDefault="00831E56" w:rsidP="00A91842">
      <w:pPr>
        <w:rPr>
          <w:rFonts w:ascii="Apercu Pro" w:hAnsi="Apercu Pro"/>
          <w:sz w:val="22"/>
        </w:rPr>
      </w:pPr>
      <w:r w:rsidRPr="00912861">
        <w:rPr>
          <w:rFonts w:ascii="Apercu Pro" w:hAnsi="Apercu Pro"/>
          <w:sz w:val="22"/>
        </w:rPr>
        <w:t xml:space="preserve">Bürgermeister Bernhard </w:t>
      </w:r>
      <w:proofErr w:type="spellStart"/>
      <w:r w:rsidRPr="00912861">
        <w:rPr>
          <w:rFonts w:ascii="Apercu Pro" w:hAnsi="Apercu Pro"/>
          <w:sz w:val="22"/>
        </w:rPr>
        <w:t>Auinger</w:t>
      </w:r>
      <w:proofErr w:type="spellEnd"/>
    </w:p>
    <w:p w:rsidR="003B64D9" w:rsidRDefault="003B64D9" w:rsidP="003B64D9">
      <w:pPr>
        <w:rPr>
          <w:rFonts w:ascii="Apercu Pro" w:hAnsi="Apercu Pro"/>
          <w:sz w:val="22"/>
        </w:rPr>
      </w:pPr>
      <w:r w:rsidRPr="00912861">
        <w:rPr>
          <w:rFonts w:ascii="Apercu Pro" w:hAnsi="Apercu Pro"/>
          <w:sz w:val="22"/>
        </w:rPr>
        <w:t xml:space="preserve">Sieger des </w:t>
      </w:r>
      <w:proofErr w:type="spellStart"/>
      <w:r w:rsidRPr="00912861">
        <w:rPr>
          <w:rFonts w:ascii="Apercu Pro" w:hAnsi="Apercu Pro"/>
          <w:sz w:val="22"/>
        </w:rPr>
        <w:t>Generalplanerwettbewerbs</w:t>
      </w:r>
      <w:proofErr w:type="spellEnd"/>
    </w:p>
    <w:p w:rsidR="00ED3E46" w:rsidRPr="00912861" w:rsidRDefault="00ED3E46" w:rsidP="00ED3E46">
      <w:pPr>
        <w:rPr>
          <w:rFonts w:ascii="Apercu Pro" w:hAnsi="Apercu Pro"/>
          <w:sz w:val="22"/>
        </w:rPr>
      </w:pPr>
      <w:r w:rsidRPr="00912861">
        <w:rPr>
          <w:rFonts w:ascii="Apercu Pro" w:hAnsi="Apercu Pro"/>
          <w:sz w:val="22"/>
        </w:rPr>
        <w:t>Martin Hochleitner, Direktor Salzburg Museum</w:t>
      </w:r>
    </w:p>
    <w:p w:rsidR="00ED3E46" w:rsidRPr="00912861" w:rsidRDefault="00ED3E46" w:rsidP="00A91842">
      <w:pPr>
        <w:rPr>
          <w:rFonts w:ascii="Apercu Pro" w:hAnsi="Apercu Pro"/>
          <w:sz w:val="22"/>
        </w:rPr>
      </w:pPr>
      <w:r w:rsidRPr="00912861">
        <w:rPr>
          <w:rFonts w:ascii="Apercu Pro" w:hAnsi="Apercu Pro"/>
          <w:sz w:val="22"/>
        </w:rPr>
        <w:t>Ulrike Hampel, Leitung Archäologie Salzburg Museum</w:t>
      </w:r>
    </w:p>
    <w:p w:rsidR="0040128B" w:rsidRPr="00912861" w:rsidRDefault="0040128B">
      <w:pPr>
        <w:spacing w:after="200" w:line="276" w:lineRule="auto"/>
        <w:rPr>
          <w:rFonts w:ascii="Apercu Pro" w:hAnsi="Apercu Pro"/>
          <w:sz w:val="22"/>
        </w:rPr>
      </w:pPr>
    </w:p>
    <w:p w:rsidR="00EF5D12" w:rsidRPr="00912861" w:rsidRDefault="00EF5D12">
      <w:pPr>
        <w:spacing w:after="200" w:line="276" w:lineRule="auto"/>
        <w:rPr>
          <w:rFonts w:ascii="Apercu Pro" w:hAnsi="Apercu Pro"/>
          <w:sz w:val="22"/>
        </w:rPr>
      </w:pPr>
    </w:p>
    <w:p w:rsidR="00EF5D12" w:rsidRPr="00912861" w:rsidRDefault="00EF5D12">
      <w:pPr>
        <w:spacing w:after="200" w:line="276" w:lineRule="auto"/>
        <w:rPr>
          <w:rFonts w:ascii="Apercu Pro" w:hAnsi="Apercu Pro"/>
          <w:sz w:val="22"/>
        </w:rPr>
      </w:pPr>
    </w:p>
    <w:p w:rsidR="00EF5D12" w:rsidRPr="00912861" w:rsidRDefault="00EF5D12">
      <w:pPr>
        <w:spacing w:after="200" w:line="276" w:lineRule="auto"/>
        <w:rPr>
          <w:rFonts w:ascii="Apercu Pro" w:hAnsi="Apercu Pro"/>
          <w:sz w:val="22"/>
        </w:rPr>
      </w:pPr>
    </w:p>
    <w:p w:rsidR="00EF5D12" w:rsidRPr="00912861" w:rsidRDefault="00EF5D12">
      <w:pPr>
        <w:spacing w:after="200" w:line="276" w:lineRule="auto"/>
        <w:rPr>
          <w:rFonts w:ascii="Apercu Pro" w:hAnsi="Apercu Pro"/>
          <w:sz w:val="22"/>
        </w:rPr>
      </w:pPr>
    </w:p>
    <w:p w:rsidR="00EF5D12" w:rsidRPr="00912861" w:rsidRDefault="00EF5D12">
      <w:pPr>
        <w:spacing w:after="200" w:line="276" w:lineRule="auto"/>
        <w:rPr>
          <w:rFonts w:ascii="Apercu Pro" w:hAnsi="Apercu Pro"/>
          <w:sz w:val="22"/>
        </w:rPr>
      </w:pPr>
    </w:p>
    <w:p w:rsidR="00EF5D12" w:rsidRPr="00912861" w:rsidRDefault="00EF5D12">
      <w:pPr>
        <w:spacing w:after="200" w:line="276" w:lineRule="auto"/>
        <w:rPr>
          <w:rFonts w:ascii="Apercu Pro" w:hAnsi="Apercu Pro"/>
          <w:sz w:val="22"/>
        </w:rPr>
      </w:pPr>
    </w:p>
    <w:p w:rsidR="00EF5D12" w:rsidRPr="00912861" w:rsidRDefault="00EF5D12">
      <w:pPr>
        <w:spacing w:after="200" w:line="276" w:lineRule="auto"/>
        <w:rPr>
          <w:rFonts w:ascii="Apercu Pro" w:hAnsi="Apercu Pro"/>
          <w:sz w:val="22"/>
        </w:rPr>
      </w:pPr>
    </w:p>
    <w:p w:rsidR="0040128B" w:rsidRPr="00912861" w:rsidRDefault="0040128B">
      <w:pPr>
        <w:spacing w:after="200" w:line="276" w:lineRule="auto"/>
        <w:rPr>
          <w:rFonts w:ascii="Apercu Pro" w:hAnsi="Apercu Pro"/>
          <w:sz w:val="22"/>
        </w:rPr>
      </w:pPr>
      <w:r w:rsidRPr="00912861">
        <w:rPr>
          <w:rFonts w:ascii="Apercu Pro" w:hAnsi="Apercu Pro"/>
          <w:b/>
          <w:sz w:val="22"/>
        </w:rPr>
        <w:t>Pressekontakt:</w:t>
      </w:r>
      <w:r w:rsidRPr="00912861">
        <w:rPr>
          <w:rFonts w:ascii="Apercu Pro" w:hAnsi="Apercu Pro"/>
          <w:b/>
          <w:sz w:val="22"/>
        </w:rPr>
        <w:br/>
      </w:r>
      <w:r w:rsidRPr="00912861">
        <w:rPr>
          <w:rFonts w:ascii="Apercu Pro" w:hAnsi="Apercu Pro"/>
          <w:sz w:val="22"/>
        </w:rPr>
        <w:t>Nadine Ratzenberger / nadine.ratzenberger@domquartier.at / +43 664 88983537</w:t>
      </w:r>
    </w:p>
    <w:p w:rsidR="0002335A" w:rsidRPr="00912861" w:rsidRDefault="0002335A" w:rsidP="0002335A">
      <w:pPr>
        <w:rPr>
          <w:rFonts w:ascii="Apercu Pro" w:hAnsi="Apercu Pro"/>
          <w:b/>
          <w:sz w:val="26"/>
          <w:szCs w:val="26"/>
        </w:rPr>
      </w:pPr>
      <w:r w:rsidRPr="00912861">
        <w:rPr>
          <w:rFonts w:ascii="Apercu Pro" w:hAnsi="Apercu Pro"/>
          <w:b/>
          <w:sz w:val="26"/>
          <w:szCs w:val="26"/>
        </w:rPr>
        <w:lastRenderedPageBreak/>
        <w:t>Warum ein Besucherzentrum?</w:t>
      </w:r>
      <w:r w:rsidR="005B1630" w:rsidRPr="00912861">
        <w:rPr>
          <w:rFonts w:ascii="Apercu Pro" w:hAnsi="Apercu Pro"/>
          <w:b/>
          <w:sz w:val="26"/>
          <w:szCs w:val="26"/>
        </w:rPr>
        <w:t xml:space="preserve"> </w:t>
      </w:r>
      <w:r w:rsidRPr="00912861">
        <w:rPr>
          <w:rFonts w:ascii="Apercu Pro" w:hAnsi="Apercu Pro"/>
          <w:b/>
          <w:sz w:val="26"/>
          <w:szCs w:val="26"/>
        </w:rPr>
        <w:t>Das Ziel der Baumaßnahme</w:t>
      </w:r>
    </w:p>
    <w:p w:rsidR="005B1630" w:rsidRPr="00912861" w:rsidRDefault="005B1630" w:rsidP="0002335A">
      <w:pPr>
        <w:rPr>
          <w:rFonts w:ascii="Apercu Pro" w:hAnsi="Apercu Pro"/>
          <w:sz w:val="22"/>
        </w:rPr>
      </w:pPr>
    </w:p>
    <w:p w:rsidR="00831E56" w:rsidRPr="00912861" w:rsidRDefault="0002335A" w:rsidP="0002335A">
      <w:pPr>
        <w:rPr>
          <w:rFonts w:ascii="Apercu Pro" w:hAnsi="Apercu Pro"/>
          <w:sz w:val="22"/>
        </w:rPr>
      </w:pPr>
      <w:r w:rsidRPr="00912861">
        <w:rPr>
          <w:rFonts w:ascii="Apercu Pro" w:hAnsi="Apercu Pro"/>
          <w:sz w:val="22"/>
        </w:rPr>
        <w:t xml:space="preserve">Das </w:t>
      </w:r>
      <w:proofErr w:type="spellStart"/>
      <w:r w:rsidRPr="00912861">
        <w:rPr>
          <w:rFonts w:ascii="Apercu Pro" w:hAnsi="Apercu Pro"/>
          <w:sz w:val="22"/>
        </w:rPr>
        <w:t>DomQuartier</w:t>
      </w:r>
      <w:proofErr w:type="spellEnd"/>
      <w:r w:rsidRPr="00912861">
        <w:rPr>
          <w:rFonts w:ascii="Apercu Pro" w:hAnsi="Apercu Pro"/>
          <w:sz w:val="22"/>
        </w:rPr>
        <w:t xml:space="preserve"> Salzburg ist das Herzstück des Welterbes Salzburg. Das neue Besucherzentrum wird mit digitaler Vermittlung </w:t>
      </w:r>
      <w:r w:rsidR="006C1F71">
        <w:rPr>
          <w:rFonts w:ascii="Apercu Pro" w:hAnsi="Apercu Pro"/>
          <w:sz w:val="22"/>
        </w:rPr>
        <w:t>das vollumfängliche</w:t>
      </w:r>
      <w:r w:rsidRPr="00912861">
        <w:rPr>
          <w:rFonts w:ascii="Apercu Pro" w:hAnsi="Apercu Pro"/>
          <w:sz w:val="22"/>
        </w:rPr>
        <w:t xml:space="preserve"> Verständnis für diesen besonderen Ort stärken. Es bietet den Gästen eine bessere Aufenthalts- und Servicequalität und erschließt neue museale Angebote: Nun finden die römerzeitlichen archäologischen Sammlungsbestände des Salzburg Museums einen bleibenden, würdigen Präsentationsort und zwar im </w:t>
      </w:r>
      <w:proofErr w:type="spellStart"/>
      <w:r w:rsidRPr="00912861">
        <w:rPr>
          <w:rFonts w:ascii="Apercu Pro" w:hAnsi="Apercu Pro"/>
          <w:sz w:val="22"/>
        </w:rPr>
        <w:t>Osttrakt</w:t>
      </w:r>
      <w:proofErr w:type="spellEnd"/>
      <w:r w:rsidRPr="00912861">
        <w:rPr>
          <w:rFonts w:ascii="Apercu Pro" w:hAnsi="Apercu Pro"/>
          <w:sz w:val="22"/>
        </w:rPr>
        <w:t xml:space="preserve"> des Untergeschosses der Residenz. </w:t>
      </w:r>
      <w:r w:rsidR="003A211A">
        <w:rPr>
          <w:rFonts w:ascii="Apercu Pro" w:hAnsi="Apercu Pro"/>
          <w:sz w:val="22"/>
        </w:rPr>
        <w:t>Das</w:t>
      </w:r>
      <w:r w:rsidRPr="00912861">
        <w:rPr>
          <w:rFonts w:ascii="Apercu Pro" w:hAnsi="Apercu Pro"/>
          <w:sz w:val="22"/>
        </w:rPr>
        <w:t xml:space="preserve"> neue </w:t>
      </w:r>
      <w:r w:rsidR="003A211A" w:rsidRPr="00912861">
        <w:rPr>
          <w:rFonts w:ascii="Apercu Pro" w:hAnsi="Apercu Pro"/>
          <w:sz w:val="22"/>
        </w:rPr>
        <w:t>IUVAVUM</w:t>
      </w:r>
      <w:r w:rsidR="003A211A">
        <w:rPr>
          <w:rFonts w:ascii="Apercu Pro" w:hAnsi="Apercu Pro"/>
          <w:sz w:val="22"/>
        </w:rPr>
        <w:t xml:space="preserve"> </w:t>
      </w:r>
      <w:r w:rsidR="003A211A" w:rsidRPr="00912861">
        <w:rPr>
          <w:rFonts w:ascii="Apercu Pro" w:hAnsi="Apercu Pro"/>
          <w:sz w:val="22"/>
        </w:rPr>
        <w:t>- Archäologiemuseum Salzburg</w:t>
      </w:r>
      <w:r w:rsidRPr="00912861">
        <w:rPr>
          <w:rFonts w:ascii="Apercu Pro" w:hAnsi="Apercu Pro"/>
          <w:sz w:val="22"/>
        </w:rPr>
        <w:t xml:space="preserve"> wird direkt an das Domgrabungsmuseum anschließen, das dringend einer Sanierung bedarf. Es bietet die Begegnung mit originalen Baubefunden sowohl aus der römischen Kaiserzeit als auch aus dem Mittelalter. Der repräsentative Ausschnitt einer römischen Stadtvilla mit hochwertiger </w:t>
      </w:r>
      <w:proofErr w:type="spellStart"/>
      <w:r w:rsidRPr="00912861">
        <w:rPr>
          <w:rFonts w:ascii="Apercu Pro" w:hAnsi="Apercu Pro"/>
          <w:sz w:val="22"/>
        </w:rPr>
        <w:t>Mosaikenausstattung</w:t>
      </w:r>
      <w:proofErr w:type="spellEnd"/>
      <w:r w:rsidRPr="00912861">
        <w:rPr>
          <w:rFonts w:ascii="Apercu Pro" w:hAnsi="Apercu Pro"/>
          <w:sz w:val="22"/>
        </w:rPr>
        <w:t xml:space="preserve"> zeigt eine der Lebenswelten der antiken Stadt </w:t>
      </w:r>
      <w:proofErr w:type="spellStart"/>
      <w:r w:rsidRPr="00912861">
        <w:rPr>
          <w:rFonts w:ascii="Apercu Pro" w:hAnsi="Apercu Pro"/>
          <w:sz w:val="22"/>
        </w:rPr>
        <w:t>Iuvavum</w:t>
      </w:r>
      <w:proofErr w:type="spellEnd"/>
      <w:r w:rsidRPr="00912861">
        <w:rPr>
          <w:rFonts w:ascii="Apercu Pro" w:hAnsi="Apercu Pro"/>
          <w:sz w:val="22"/>
        </w:rPr>
        <w:t xml:space="preserve">. Die mächtigen Reste des Vorgängerbaus des Doms belegen wiederum die Bedeutung Salzburgs in der Zeit des Hochmittelalters. Somit wird es den Besucherinnen und Besuchern im </w:t>
      </w:r>
      <w:proofErr w:type="spellStart"/>
      <w:r w:rsidRPr="00912861">
        <w:rPr>
          <w:rFonts w:ascii="Apercu Pro" w:hAnsi="Apercu Pro"/>
          <w:sz w:val="22"/>
        </w:rPr>
        <w:t>DomQuartier</w:t>
      </w:r>
      <w:proofErr w:type="spellEnd"/>
      <w:r w:rsidRPr="00912861">
        <w:rPr>
          <w:rFonts w:ascii="Apercu Pro" w:hAnsi="Apercu Pro"/>
          <w:sz w:val="22"/>
        </w:rPr>
        <w:t xml:space="preserve"> möglich sein, 2000 Jahre Salzburger Kunst- und Kulturgeschichte an einem Ort zu erleben, ein einzigartiges Angebot in Salzburg! Weitere Maßnahmen widmen sich der Verbesserung der klimatischen Bedingungen in der Residenzgalerie, der Einrichtung eines neuen Shops und der Verbesserung der Besucherlenkung sowohl vom Außenbereich in den Hof als auch innerhalb des Museums. Im Rahmen der Umbauarbeiten werden außerdem die Büroräume für die Universität im Nordtrakt neugestaltet </w:t>
      </w:r>
      <w:r w:rsidR="002D7DA8">
        <w:rPr>
          <w:rFonts w:ascii="Apercu Pro" w:hAnsi="Apercu Pro"/>
          <w:sz w:val="22"/>
        </w:rPr>
        <w:t>sowie</w:t>
      </w:r>
      <w:r w:rsidRPr="00912861">
        <w:rPr>
          <w:rFonts w:ascii="Apercu Pro" w:hAnsi="Apercu Pro"/>
          <w:sz w:val="22"/>
        </w:rPr>
        <w:t xml:space="preserve"> die Sanierung und Umnutzung weiterer Räumlichkeiten im Obergeschoss der Residenz vorgenommen.</w:t>
      </w:r>
    </w:p>
    <w:p w:rsidR="0040128B" w:rsidRPr="00912861" w:rsidRDefault="0040128B" w:rsidP="0002335A">
      <w:pPr>
        <w:rPr>
          <w:rFonts w:ascii="Apercu Pro" w:hAnsi="Apercu Pro"/>
          <w:sz w:val="22"/>
        </w:rPr>
      </w:pPr>
    </w:p>
    <w:p w:rsidR="0040128B" w:rsidRPr="00912861" w:rsidRDefault="0040128B" w:rsidP="0040128B">
      <w:pPr>
        <w:rPr>
          <w:rFonts w:ascii="Apercu Pro" w:hAnsi="Apercu Pro"/>
          <w:sz w:val="22"/>
          <w:u w:val="single"/>
        </w:rPr>
      </w:pPr>
      <w:r w:rsidRPr="00912861">
        <w:rPr>
          <w:rFonts w:ascii="Apercu Pro" w:hAnsi="Apercu Pro"/>
          <w:sz w:val="22"/>
          <w:u w:val="single"/>
        </w:rPr>
        <w:t xml:space="preserve">Landeshauptmann Wilfried </w:t>
      </w:r>
      <w:proofErr w:type="spellStart"/>
      <w:r w:rsidRPr="00912861">
        <w:rPr>
          <w:rFonts w:ascii="Apercu Pro" w:hAnsi="Apercu Pro"/>
          <w:sz w:val="22"/>
          <w:u w:val="single"/>
        </w:rPr>
        <w:t>Haslauer</w:t>
      </w:r>
      <w:proofErr w:type="spellEnd"/>
      <w:r w:rsidRPr="00912861">
        <w:rPr>
          <w:rFonts w:ascii="Apercu Pro" w:hAnsi="Apercu Pro"/>
          <w:sz w:val="22"/>
          <w:u w:val="single"/>
        </w:rPr>
        <w:t>:</w:t>
      </w:r>
    </w:p>
    <w:p w:rsidR="0040128B" w:rsidRPr="00912861" w:rsidRDefault="0040128B" w:rsidP="0040128B">
      <w:pPr>
        <w:rPr>
          <w:rFonts w:ascii="Apercu Pro" w:hAnsi="Apercu Pro"/>
          <w:i/>
          <w:sz w:val="22"/>
        </w:rPr>
      </w:pPr>
      <w:r w:rsidRPr="00912861">
        <w:rPr>
          <w:rFonts w:ascii="Apercu Pro" w:hAnsi="Apercu Pro"/>
          <w:i/>
          <w:sz w:val="22"/>
        </w:rPr>
        <w:t xml:space="preserve">„Mit dem Projekt </w:t>
      </w:r>
      <w:proofErr w:type="spellStart"/>
      <w:r w:rsidRPr="00912861">
        <w:rPr>
          <w:rFonts w:ascii="Apercu Pro" w:hAnsi="Apercu Pro"/>
          <w:i/>
          <w:sz w:val="22"/>
        </w:rPr>
        <w:t>DomQuartier</w:t>
      </w:r>
      <w:proofErr w:type="spellEnd"/>
      <w:r w:rsidRPr="00912861">
        <w:rPr>
          <w:rFonts w:ascii="Apercu Pro" w:hAnsi="Apercu Pro"/>
          <w:i/>
          <w:sz w:val="22"/>
        </w:rPr>
        <w:t xml:space="preserve"> </w:t>
      </w:r>
      <w:r w:rsidR="00350D21">
        <w:rPr>
          <w:rFonts w:ascii="Apercu Pro" w:hAnsi="Apercu Pro"/>
          <w:i/>
          <w:sz w:val="22"/>
        </w:rPr>
        <w:t>NEU</w:t>
      </w:r>
      <w:r w:rsidRPr="00912861">
        <w:rPr>
          <w:rFonts w:ascii="Apercu Pro" w:hAnsi="Apercu Pro"/>
          <w:i/>
          <w:sz w:val="22"/>
        </w:rPr>
        <w:t xml:space="preserve"> setzen wir einen entscheidenden Schritt zur Weiterentwicklung Salzburgs als Kulturstadt. Durch die behutsame Neugestaltung und die Verknüpfung von Geschichte und Moderne schaffen wir inmitten der Landeshauptstadt einen einzigartigen Erlebnisraum, der Besucherinnen und Besucher auf eine Reise durch 2.000 Jahre Salzburger Geschichte mitnimmt. Unser Ziel ist es, das kulturelle Erbe zu bewahren und gleichzeitig neue, zeitgemäße Akzente zu setzen – für heutige und künftige Generationen.“</w:t>
      </w:r>
    </w:p>
    <w:p w:rsidR="00831E56" w:rsidRPr="00912861" w:rsidRDefault="00831E56" w:rsidP="00A91842">
      <w:pPr>
        <w:rPr>
          <w:rFonts w:ascii="Apercu Pro" w:hAnsi="Apercu Pro"/>
          <w:sz w:val="22"/>
        </w:rPr>
      </w:pPr>
    </w:p>
    <w:p w:rsidR="00E33722" w:rsidRPr="00912861" w:rsidRDefault="00E33722" w:rsidP="00A91842">
      <w:pPr>
        <w:rPr>
          <w:rFonts w:ascii="Apercu Pro" w:hAnsi="Apercu Pro"/>
          <w:sz w:val="22"/>
        </w:rPr>
      </w:pPr>
    </w:p>
    <w:p w:rsidR="00E33722" w:rsidRPr="00912861" w:rsidRDefault="00E33722" w:rsidP="00A91842">
      <w:pPr>
        <w:rPr>
          <w:rFonts w:ascii="Apercu Pro" w:hAnsi="Apercu Pro"/>
          <w:sz w:val="22"/>
        </w:rPr>
      </w:pPr>
    </w:p>
    <w:p w:rsidR="005B1630" w:rsidRPr="004972A1" w:rsidRDefault="00F34A98" w:rsidP="00A91842">
      <w:pPr>
        <w:rPr>
          <w:rFonts w:ascii="Apercu Pro" w:hAnsi="Apercu Pro"/>
          <w:sz w:val="22"/>
          <w:u w:val="single"/>
        </w:rPr>
      </w:pPr>
      <w:r w:rsidRPr="004972A1">
        <w:rPr>
          <w:rFonts w:ascii="Apercu Pro" w:hAnsi="Apercu Pro"/>
          <w:sz w:val="22"/>
          <w:u w:val="single"/>
        </w:rPr>
        <w:lastRenderedPageBreak/>
        <w:t xml:space="preserve">Landesrätin Daniela </w:t>
      </w:r>
      <w:proofErr w:type="spellStart"/>
      <w:r w:rsidRPr="004972A1">
        <w:rPr>
          <w:rFonts w:ascii="Apercu Pro" w:hAnsi="Apercu Pro"/>
          <w:sz w:val="22"/>
          <w:u w:val="single"/>
        </w:rPr>
        <w:t>Gutschi</w:t>
      </w:r>
      <w:proofErr w:type="spellEnd"/>
      <w:r w:rsidRPr="004972A1">
        <w:rPr>
          <w:rFonts w:ascii="Apercu Pro" w:hAnsi="Apercu Pro"/>
          <w:sz w:val="22"/>
          <w:u w:val="single"/>
        </w:rPr>
        <w:t xml:space="preserve">, </w:t>
      </w:r>
      <w:r w:rsidR="004972A1" w:rsidRPr="004972A1">
        <w:rPr>
          <w:rFonts w:ascii="Apercu Pro" w:hAnsi="Apercu Pro"/>
          <w:sz w:val="22"/>
          <w:u w:val="single"/>
        </w:rPr>
        <w:t xml:space="preserve">Kuratoriumsvorsitzende </w:t>
      </w:r>
      <w:proofErr w:type="spellStart"/>
      <w:r w:rsidRPr="004972A1">
        <w:rPr>
          <w:rFonts w:ascii="Apercu Pro" w:hAnsi="Apercu Pro"/>
          <w:sz w:val="22"/>
          <w:u w:val="single"/>
        </w:rPr>
        <w:t>DomQuartier</w:t>
      </w:r>
      <w:proofErr w:type="spellEnd"/>
      <w:r w:rsidRPr="004972A1">
        <w:rPr>
          <w:rFonts w:ascii="Apercu Pro" w:hAnsi="Apercu Pro"/>
          <w:sz w:val="22"/>
          <w:u w:val="single"/>
        </w:rPr>
        <w:t xml:space="preserve"> Salzburg:</w:t>
      </w:r>
    </w:p>
    <w:p w:rsidR="00F34A98" w:rsidRPr="004972A1" w:rsidRDefault="004972A1" w:rsidP="00A91842">
      <w:pPr>
        <w:rPr>
          <w:rFonts w:ascii="Apercu Pro" w:hAnsi="Apercu Pro"/>
          <w:i/>
          <w:sz w:val="22"/>
        </w:rPr>
      </w:pPr>
      <w:r w:rsidRPr="004972A1">
        <w:rPr>
          <w:rFonts w:ascii="Apercu Pro" w:hAnsi="Apercu Pro"/>
          <w:i/>
          <w:sz w:val="22"/>
        </w:rPr>
        <w:t xml:space="preserve">„Die Weiterentwicklung </w:t>
      </w:r>
      <w:proofErr w:type="spellStart"/>
      <w:r w:rsidRPr="004972A1">
        <w:rPr>
          <w:rFonts w:ascii="Apercu Pro" w:hAnsi="Apercu Pro"/>
          <w:i/>
          <w:sz w:val="22"/>
        </w:rPr>
        <w:t>DomQuartier</w:t>
      </w:r>
      <w:proofErr w:type="spellEnd"/>
      <w:r w:rsidRPr="004972A1">
        <w:rPr>
          <w:rFonts w:ascii="Apercu Pro" w:hAnsi="Apercu Pro"/>
          <w:i/>
          <w:sz w:val="22"/>
        </w:rPr>
        <w:t xml:space="preserve"> Salzburg ist ein bedeutender Schritt. Mit dem neuen Besucherzentrum wird ein moderner und attraktiver Empfangsbereich geschaffen und durch das Archäologiemuseum den Gästen 2000 Jahre Salzburger Geschichte an einem einzigen Ort geboten. Diese Erweiterung stärkt die Position des </w:t>
      </w:r>
      <w:proofErr w:type="spellStart"/>
      <w:r w:rsidRPr="004972A1">
        <w:rPr>
          <w:rFonts w:ascii="Apercu Pro" w:hAnsi="Apercu Pro"/>
          <w:i/>
          <w:sz w:val="22"/>
        </w:rPr>
        <w:t>DomQuartiers</w:t>
      </w:r>
      <w:proofErr w:type="spellEnd"/>
      <w:r w:rsidRPr="004972A1">
        <w:rPr>
          <w:rFonts w:ascii="Apercu Pro" w:hAnsi="Apercu Pro"/>
          <w:i/>
          <w:sz w:val="22"/>
        </w:rPr>
        <w:t xml:space="preserve"> als kulturelles Zentrum und bereichert die ganze Stadt Salzburg nachhaltig."</w:t>
      </w:r>
    </w:p>
    <w:p w:rsidR="00F34A98" w:rsidRDefault="00F34A98" w:rsidP="00A91842">
      <w:pPr>
        <w:rPr>
          <w:rFonts w:ascii="Apercu Pro" w:hAnsi="Apercu Pro"/>
          <w:sz w:val="22"/>
        </w:rPr>
      </w:pPr>
    </w:p>
    <w:p w:rsidR="00F34A98" w:rsidRPr="00F34A98" w:rsidRDefault="00F34A98" w:rsidP="00A91842">
      <w:pPr>
        <w:rPr>
          <w:rFonts w:ascii="Apercu Pro" w:hAnsi="Apercu Pro"/>
          <w:sz w:val="22"/>
          <w:u w:val="single"/>
        </w:rPr>
      </w:pPr>
      <w:r w:rsidRPr="00F34A98">
        <w:rPr>
          <w:rFonts w:ascii="Apercu Pro" w:hAnsi="Apercu Pro"/>
          <w:sz w:val="22"/>
          <w:u w:val="single"/>
        </w:rPr>
        <w:t xml:space="preserve">Andrea Stockhammer, Direktorin </w:t>
      </w:r>
      <w:proofErr w:type="spellStart"/>
      <w:r w:rsidRPr="00F34A98">
        <w:rPr>
          <w:rFonts w:ascii="Apercu Pro" w:hAnsi="Apercu Pro"/>
          <w:sz w:val="22"/>
          <w:u w:val="single"/>
        </w:rPr>
        <w:t>DomQuartier</w:t>
      </w:r>
      <w:proofErr w:type="spellEnd"/>
      <w:r w:rsidRPr="00F34A98">
        <w:rPr>
          <w:rFonts w:ascii="Apercu Pro" w:hAnsi="Apercu Pro"/>
          <w:sz w:val="22"/>
          <w:u w:val="single"/>
        </w:rPr>
        <w:t xml:space="preserve"> Salzburg:</w:t>
      </w:r>
    </w:p>
    <w:p w:rsidR="00F34A98" w:rsidRPr="00AB0B50" w:rsidRDefault="00AB0B50" w:rsidP="00A91842">
      <w:pPr>
        <w:rPr>
          <w:rFonts w:ascii="Apercu Pro" w:hAnsi="Apercu Pro"/>
          <w:i/>
          <w:sz w:val="22"/>
        </w:rPr>
      </w:pPr>
      <w:r w:rsidRPr="00AB0B50">
        <w:rPr>
          <w:rFonts w:ascii="Apercu Pro" w:hAnsi="Apercu Pro"/>
          <w:i/>
          <w:sz w:val="22"/>
        </w:rPr>
        <w:t xml:space="preserve">„Das neue Besucherzentrum wird das Publikum mit digitaler Vermittlung an die Bedeutung dieses Ortes im Herzen des Welterbes von Salzburg heranführen: Der </w:t>
      </w:r>
      <w:r w:rsidR="000E0098">
        <w:rPr>
          <w:rFonts w:ascii="Apercu Pro" w:hAnsi="Apercu Pro"/>
          <w:i/>
          <w:sz w:val="22"/>
        </w:rPr>
        <w:t>zeitgemäße</w:t>
      </w:r>
      <w:r w:rsidRPr="00AB0B50">
        <w:rPr>
          <w:rFonts w:ascii="Apercu Pro" w:hAnsi="Apercu Pro"/>
          <w:i/>
          <w:sz w:val="22"/>
        </w:rPr>
        <w:t xml:space="preserve"> Einstieg in das Erlebnis von 2000 Jahren Kunst- und Kulturgeschichte von Salzburg, das durch das neue IUVAVUM</w:t>
      </w:r>
      <w:r w:rsidR="000E0098">
        <w:rPr>
          <w:rFonts w:ascii="Apercu Pro" w:hAnsi="Apercu Pro"/>
          <w:i/>
          <w:sz w:val="22"/>
        </w:rPr>
        <w:t xml:space="preserve"> </w:t>
      </w:r>
      <w:r w:rsidRPr="00AB0B50">
        <w:rPr>
          <w:rFonts w:ascii="Apercu Pro" w:hAnsi="Apercu Pro"/>
          <w:i/>
          <w:sz w:val="22"/>
        </w:rPr>
        <w:t>-</w:t>
      </w:r>
      <w:r w:rsidR="000E0098">
        <w:rPr>
          <w:rFonts w:ascii="Apercu Pro" w:hAnsi="Apercu Pro"/>
          <w:i/>
          <w:sz w:val="22"/>
        </w:rPr>
        <w:t xml:space="preserve"> </w:t>
      </w:r>
      <w:r w:rsidRPr="00AB0B50">
        <w:rPr>
          <w:rFonts w:ascii="Apercu Pro" w:hAnsi="Apercu Pro"/>
          <w:i/>
          <w:sz w:val="22"/>
        </w:rPr>
        <w:t xml:space="preserve">Archäologiemuseum möglich wird. Mit einer Belebung des Innenhofes wollen wir noch mehr Neugierige und Kulturinteressierte ins Museum locken. Verbesserte klimatische Bedingungen in der Residenzgalerie werden uns neue Möglichkeiten der Kooperation mit bedeutenden Partnern erschließen. Ich danke dem Land Salzburg und Herrn Landeshauptmann </w:t>
      </w:r>
      <w:proofErr w:type="spellStart"/>
      <w:r w:rsidRPr="00AB0B50">
        <w:rPr>
          <w:rFonts w:ascii="Apercu Pro" w:hAnsi="Apercu Pro"/>
          <w:i/>
          <w:sz w:val="22"/>
        </w:rPr>
        <w:t>Haslauer</w:t>
      </w:r>
      <w:proofErr w:type="spellEnd"/>
      <w:r w:rsidRPr="00AB0B50">
        <w:rPr>
          <w:rFonts w:ascii="Apercu Pro" w:hAnsi="Apercu Pro"/>
          <w:i/>
          <w:sz w:val="22"/>
        </w:rPr>
        <w:t xml:space="preserve">, dass wir mit dem </w:t>
      </w:r>
      <w:proofErr w:type="spellStart"/>
      <w:r w:rsidRPr="00AB0B50">
        <w:rPr>
          <w:rFonts w:ascii="Apercu Pro" w:hAnsi="Apercu Pro"/>
          <w:i/>
          <w:sz w:val="22"/>
        </w:rPr>
        <w:t>DomQuartier</w:t>
      </w:r>
      <w:proofErr w:type="spellEnd"/>
      <w:r w:rsidRPr="00AB0B50">
        <w:rPr>
          <w:rFonts w:ascii="Apercu Pro" w:hAnsi="Apercu Pro"/>
          <w:i/>
          <w:sz w:val="22"/>
        </w:rPr>
        <w:t xml:space="preserve"> diesen Schritt in die Zukunft gehen können.“</w:t>
      </w:r>
    </w:p>
    <w:p w:rsidR="00F34A98" w:rsidRDefault="00F34A98" w:rsidP="00A91842">
      <w:pPr>
        <w:rPr>
          <w:rFonts w:ascii="Apercu Pro" w:hAnsi="Apercu Pro"/>
          <w:sz w:val="22"/>
        </w:rPr>
      </w:pPr>
    </w:p>
    <w:p w:rsidR="00F34A98" w:rsidRDefault="00F34A98" w:rsidP="00A91842">
      <w:pPr>
        <w:rPr>
          <w:rFonts w:ascii="Apercu Pro" w:hAnsi="Apercu Pro"/>
          <w:sz w:val="22"/>
        </w:rPr>
      </w:pPr>
    </w:p>
    <w:p w:rsidR="00DE37AA" w:rsidRPr="00912861" w:rsidRDefault="00DE37AA" w:rsidP="00DE37AA">
      <w:pPr>
        <w:rPr>
          <w:rFonts w:ascii="Apercu Pro" w:hAnsi="Apercu Pro"/>
          <w:b/>
          <w:bCs/>
          <w:sz w:val="26"/>
          <w:szCs w:val="26"/>
        </w:rPr>
      </w:pPr>
      <w:r w:rsidRPr="00912861">
        <w:rPr>
          <w:rFonts w:ascii="Apercu Pro" w:hAnsi="Apercu Pro"/>
          <w:b/>
          <w:bCs/>
          <w:sz w:val="26"/>
          <w:szCs w:val="26"/>
        </w:rPr>
        <w:t>IUVAVUM – Archäologiemuseum Salzburg</w:t>
      </w:r>
    </w:p>
    <w:p w:rsidR="00DE37AA" w:rsidRPr="00912861" w:rsidRDefault="00DE37AA" w:rsidP="00DE37AA">
      <w:pPr>
        <w:rPr>
          <w:rFonts w:ascii="Apercu Pro" w:hAnsi="Apercu Pro"/>
          <w:sz w:val="22"/>
        </w:rPr>
      </w:pPr>
      <w:r w:rsidRPr="00912861">
        <w:rPr>
          <w:rFonts w:ascii="Apercu Pro" w:hAnsi="Apercu Pro"/>
          <w:sz w:val="22"/>
        </w:rPr>
        <w:t xml:space="preserve">Das Salzburg </w:t>
      </w:r>
      <w:r w:rsidR="00E33722" w:rsidRPr="00912861">
        <w:rPr>
          <w:rFonts w:ascii="Apercu Pro" w:hAnsi="Apercu Pro"/>
          <w:sz w:val="22"/>
        </w:rPr>
        <w:t xml:space="preserve">Museum freut sich, Teil der </w:t>
      </w:r>
      <w:proofErr w:type="spellStart"/>
      <w:r w:rsidR="00E33722" w:rsidRPr="00912861">
        <w:rPr>
          <w:rFonts w:ascii="Apercu Pro" w:hAnsi="Apercu Pro"/>
          <w:sz w:val="22"/>
        </w:rPr>
        <w:t>DomQ</w:t>
      </w:r>
      <w:r w:rsidRPr="00912861">
        <w:rPr>
          <w:rFonts w:ascii="Apercu Pro" w:hAnsi="Apercu Pro"/>
          <w:sz w:val="22"/>
        </w:rPr>
        <w:t>uartier</w:t>
      </w:r>
      <w:proofErr w:type="spellEnd"/>
      <w:r w:rsidRPr="00912861">
        <w:rPr>
          <w:rFonts w:ascii="Apercu Pro" w:hAnsi="Apercu Pro"/>
          <w:sz w:val="22"/>
        </w:rPr>
        <w:t>-Familie zu werden!</w:t>
      </w:r>
    </w:p>
    <w:p w:rsidR="00DE37AA" w:rsidRPr="00912861" w:rsidRDefault="00DE37AA" w:rsidP="00DE37AA">
      <w:pPr>
        <w:rPr>
          <w:rFonts w:ascii="Apercu Pro" w:hAnsi="Apercu Pro"/>
          <w:sz w:val="22"/>
        </w:rPr>
      </w:pPr>
      <w:r w:rsidRPr="00912861">
        <w:rPr>
          <w:rFonts w:ascii="Apercu Pro" w:hAnsi="Apercu Pro"/>
          <w:sz w:val="22"/>
        </w:rPr>
        <w:t>1974 wurde das Domgrabungsmuseum als Teil des Salzburg Museum unter dem Domplatz eröffnet. Zu sehen sind einzigartige Ausschnitte aus dem römischen Salzburg-</w:t>
      </w:r>
      <w:proofErr w:type="spellStart"/>
      <w:r w:rsidRPr="00912861">
        <w:rPr>
          <w:rFonts w:ascii="Apercu Pro" w:hAnsi="Apercu Pro"/>
          <w:sz w:val="22"/>
        </w:rPr>
        <w:t>Iuvavum</w:t>
      </w:r>
      <w:proofErr w:type="spellEnd"/>
      <w:r w:rsidRPr="00912861">
        <w:rPr>
          <w:rFonts w:ascii="Apercu Pro" w:hAnsi="Apercu Pro"/>
          <w:sz w:val="22"/>
        </w:rPr>
        <w:t xml:space="preserve"> und des mittelalterlichen Domes zu Salzburg. Farbige Mosaikböden einer römischen Stadtvilla zeigen den Wohlstand der Bevölkerung Salzburgs im 2. Jh. n. Chr. Mächtige Baureste der Westtürme des romanischen Dom repräsentieren die Bedeutung der Salzburger Erzbischöfe im Mittelalter.</w:t>
      </w:r>
    </w:p>
    <w:p w:rsidR="00DE37AA" w:rsidRPr="00912861" w:rsidRDefault="00DE37AA" w:rsidP="00DE37AA">
      <w:pPr>
        <w:rPr>
          <w:rFonts w:ascii="Apercu Pro" w:hAnsi="Apercu Pro"/>
          <w:sz w:val="22"/>
        </w:rPr>
      </w:pPr>
      <w:r w:rsidRPr="00912861">
        <w:rPr>
          <w:rFonts w:ascii="Apercu Pro" w:hAnsi="Apercu Pro"/>
          <w:sz w:val="22"/>
        </w:rPr>
        <w:t>Nun entsteht das IUVAVUM</w:t>
      </w:r>
      <w:r w:rsidR="00350D21">
        <w:rPr>
          <w:rFonts w:ascii="Apercu Pro" w:hAnsi="Apercu Pro"/>
          <w:sz w:val="22"/>
        </w:rPr>
        <w:t xml:space="preserve"> </w:t>
      </w:r>
      <w:r w:rsidRPr="00912861">
        <w:rPr>
          <w:rFonts w:ascii="Apercu Pro" w:hAnsi="Apercu Pro"/>
          <w:sz w:val="22"/>
        </w:rPr>
        <w:t>- Archäologiemuseum Salz</w:t>
      </w:r>
      <w:r w:rsidR="00E33722" w:rsidRPr="00912861">
        <w:rPr>
          <w:rFonts w:ascii="Apercu Pro" w:hAnsi="Apercu Pro"/>
          <w:sz w:val="22"/>
        </w:rPr>
        <w:t xml:space="preserve">burg als Teil des Projektes </w:t>
      </w:r>
      <w:proofErr w:type="spellStart"/>
      <w:r w:rsidR="00E33722" w:rsidRPr="00912861">
        <w:rPr>
          <w:rFonts w:ascii="Apercu Pro" w:hAnsi="Apercu Pro"/>
          <w:sz w:val="22"/>
        </w:rPr>
        <w:t>DomQ</w:t>
      </w:r>
      <w:r w:rsidRPr="00912861">
        <w:rPr>
          <w:rFonts w:ascii="Apercu Pro" w:hAnsi="Apercu Pro"/>
          <w:sz w:val="22"/>
        </w:rPr>
        <w:t>uartier</w:t>
      </w:r>
      <w:proofErr w:type="spellEnd"/>
      <w:r w:rsidRPr="00912861">
        <w:rPr>
          <w:rFonts w:ascii="Apercu Pro" w:hAnsi="Apercu Pro"/>
          <w:sz w:val="22"/>
        </w:rPr>
        <w:t xml:space="preserve"> NEU. Das antike Grabungsgelände wird über das neue Besucherzentrum in der Alten Residenz barrierefrei erschlossen und wieder ganzjährig, auch für </w:t>
      </w:r>
      <w:proofErr w:type="spellStart"/>
      <w:proofErr w:type="gramStart"/>
      <w:r w:rsidRPr="00912861">
        <w:rPr>
          <w:rFonts w:ascii="Apercu Pro" w:hAnsi="Apercu Pro"/>
          <w:sz w:val="22"/>
        </w:rPr>
        <w:t>Individualbesucher</w:t>
      </w:r>
      <w:r w:rsidR="00886D03">
        <w:rPr>
          <w:rFonts w:ascii="Apercu Pro" w:hAnsi="Apercu Pro"/>
          <w:sz w:val="22"/>
        </w:rPr>
        <w:t>:</w:t>
      </w:r>
      <w:r w:rsidRPr="00912861">
        <w:rPr>
          <w:rFonts w:ascii="Apercu Pro" w:hAnsi="Apercu Pro"/>
          <w:sz w:val="22"/>
        </w:rPr>
        <w:t>innen</w:t>
      </w:r>
      <w:proofErr w:type="spellEnd"/>
      <w:proofErr w:type="gramEnd"/>
      <w:r w:rsidRPr="00912861">
        <w:rPr>
          <w:rFonts w:ascii="Apercu Pro" w:hAnsi="Apercu Pro"/>
          <w:sz w:val="22"/>
        </w:rPr>
        <w:t xml:space="preserve"> zugänglich sein. Historische Kellerräume in der Alten Residenz werden für eine museale Nutzung adaptiert. Dort wird das Salzburg Museum die Geschichte der antiken Stadt mit ausgewählten Originalfunden aus archäologischen Grabungen in Salzburg weitererzählen. Woher kamen die Menschen, die den Grundstein zu unserer heutigen Stadt gelegt haben? Wie hat es sich vor 2000 Jahren am Ufer der Salzach gelebt? Was kam auf den Tisch? Wie wurde gebaut? Wie wurde die Zeit gemessen? </w:t>
      </w:r>
    </w:p>
    <w:p w:rsidR="00DE37AA" w:rsidRDefault="00DE37AA" w:rsidP="00DE37AA">
      <w:pPr>
        <w:rPr>
          <w:rFonts w:ascii="Apercu Pro" w:hAnsi="Apercu Pro"/>
          <w:sz w:val="22"/>
        </w:rPr>
      </w:pPr>
      <w:r w:rsidRPr="00912861">
        <w:rPr>
          <w:rFonts w:ascii="Apercu Pro" w:hAnsi="Apercu Pro"/>
          <w:sz w:val="22"/>
        </w:rPr>
        <w:lastRenderedPageBreak/>
        <w:t>Das IUVAVUM – Archäologiemuseum Salzburg möchte Groß und Klein mit seiner archäologischen Expertise zu einer spannenden Zeitreise einladen. Archäologie soll erlebbar, das Leben in Salzburg vor 2000 Jahren begreifbar werden. Wir freuen uns!</w:t>
      </w:r>
    </w:p>
    <w:p w:rsidR="00350D21" w:rsidRDefault="00350D21" w:rsidP="00DE37AA">
      <w:pPr>
        <w:rPr>
          <w:rFonts w:ascii="Apercu Pro" w:hAnsi="Apercu Pro"/>
          <w:sz w:val="22"/>
        </w:rPr>
      </w:pPr>
    </w:p>
    <w:p w:rsidR="00350D21" w:rsidRPr="00350D21" w:rsidRDefault="00350D21" w:rsidP="00350D21">
      <w:pPr>
        <w:rPr>
          <w:rFonts w:ascii="Apercu Pro" w:hAnsi="Apercu Pro"/>
          <w:sz w:val="22"/>
          <w:u w:val="single"/>
        </w:rPr>
      </w:pPr>
      <w:r w:rsidRPr="00350D21">
        <w:rPr>
          <w:rFonts w:ascii="Apercu Pro" w:hAnsi="Apercu Pro"/>
          <w:sz w:val="22"/>
          <w:u w:val="single"/>
        </w:rPr>
        <w:t xml:space="preserve">Bürgermeister Bernhard </w:t>
      </w:r>
      <w:proofErr w:type="spellStart"/>
      <w:r w:rsidRPr="00350D21">
        <w:rPr>
          <w:rFonts w:ascii="Apercu Pro" w:hAnsi="Apercu Pro"/>
          <w:sz w:val="22"/>
          <w:u w:val="single"/>
        </w:rPr>
        <w:t>Auinger</w:t>
      </w:r>
      <w:proofErr w:type="spellEnd"/>
      <w:r>
        <w:rPr>
          <w:rFonts w:ascii="Apercu Pro" w:hAnsi="Apercu Pro"/>
          <w:sz w:val="22"/>
          <w:u w:val="single"/>
        </w:rPr>
        <w:t>:</w:t>
      </w:r>
    </w:p>
    <w:p w:rsidR="00350D21" w:rsidRPr="00350D21" w:rsidRDefault="00350D21" w:rsidP="00350D21">
      <w:pPr>
        <w:rPr>
          <w:rFonts w:ascii="Apercu Pro" w:hAnsi="Apercu Pro"/>
          <w:i/>
          <w:sz w:val="22"/>
        </w:rPr>
      </w:pPr>
      <w:r w:rsidRPr="00350D21">
        <w:rPr>
          <w:rFonts w:ascii="Apercu Pro" w:hAnsi="Apercu Pro"/>
          <w:i/>
          <w:sz w:val="22"/>
        </w:rPr>
        <w:t xml:space="preserve">„Es ist für mich faszinierend, dass zweitausend Jahre Stadtgeschichte im Wortsinn zu unseren Füßen liegen. Die Zeitschichten der römischen Antike und des frühen Mittelalters in unserer Stadt kann man in den archäologischen Grabungen unter dem Domplatz so unmittelbar erleben, wie nirgendwo sonst. Mit dem Projekt </w:t>
      </w:r>
      <w:proofErr w:type="spellStart"/>
      <w:r w:rsidRPr="00350D21">
        <w:rPr>
          <w:rFonts w:ascii="Apercu Pro" w:hAnsi="Apercu Pro"/>
          <w:i/>
          <w:sz w:val="22"/>
        </w:rPr>
        <w:t>DomQuartier</w:t>
      </w:r>
      <w:proofErr w:type="spellEnd"/>
      <w:r w:rsidRPr="00350D21">
        <w:rPr>
          <w:rFonts w:ascii="Apercu Pro" w:hAnsi="Apercu Pro"/>
          <w:i/>
          <w:sz w:val="22"/>
        </w:rPr>
        <w:t xml:space="preserve"> NEU erhält das Salzburg Museum adäquate Räumlichkeiten, um diese frühe Geschichte fantastisch begreifbar zu machen - und das am Ort des historischen Geschehens. Besonders wichtig ist mir, dass das IUVAVUM </w:t>
      </w:r>
      <w:r w:rsidR="00264E34">
        <w:rPr>
          <w:rFonts w:ascii="Apercu Pro" w:hAnsi="Apercu Pro"/>
          <w:i/>
          <w:sz w:val="22"/>
        </w:rPr>
        <w:t xml:space="preserve">- </w:t>
      </w:r>
      <w:r w:rsidRPr="00350D21">
        <w:rPr>
          <w:rFonts w:ascii="Apercu Pro" w:hAnsi="Apercu Pro"/>
          <w:i/>
          <w:sz w:val="22"/>
        </w:rPr>
        <w:t>Archäologiemuseum barrierefrei gestaltet und ganzjährig geöffnet sein wird. Ich freue mich auf diesen weiteren attraktiven Mosaikstein in der Salzburger Museumslandschaft und bin davon überzeugt, dass sich sowohl Gäste aus aller Welt als auch die Salzburgerinnen und Salzburger aller Generationen dafür begeistern werden.“</w:t>
      </w:r>
    </w:p>
    <w:p w:rsidR="00350D21" w:rsidRDefault="00350D21" w:rsidP="00DE37AA">
      <w:pPr>
        <w:rPr>
          <w:rFonts w:ascii="Apercu Pro" w:hAnsi="Apercu Pro"/>
          <w:sz w:val="22"/>
        </w:rPr>
      </w:pPr>
    </w:p>
    <w:p w:rsidR="00350D21" w:rsidRPr="00912861" w:rsidRDefault="00350D21" w:rsidP="00350D21">
      <w:pPr>
        <w:rPr>
          <w:rFonts w:ascii="Apercu Pro" w:hAnsi="Apercu Pro"/>
          <w:sz w:val="22"/>
          <w:u w:val="single"/>
        </w:rPr>
      </w:pPr>
      <w:r w:rsidRPr="00912861">
        <w:rPr>
          <w:rFonts w:ascii="Apercu Pro" w:hAnsi="Apercu Pro"/>
          <w:sz w:val="22"/>
          <w:u w:val="single"/>
        </w:rPr>
        <w:t>Martin Hochleitner, Direktor Salzburg Museum:</w:t>
      </w:r>
    </w:p>
    <w:p w:rsidR="00350D21" w:rsidRPr="00912861" w:rsidRDefault="00350D21" w:rsidP="00350D21">
      <w:pPr>
        <w:rPr>
          <w:rFonts w:ascii="Apercu Pro" w:hAnsi="Apercu Pro"/>
          <w:i/>
          <w:sz w:val="22"/>
        </w:rPr>
      </w:pPr>
      <w:r w:rsidRPr="00912861">
        <w:rPr>
          <w:rFonts w:ascii="Apercu Pro" w:hAnsi="Apercu Pro"/>
          <w:i/>
          <w:sz w:val="22"/>
        </w:rPr>
        <w:t xml:space="preserve">„In der Reihe unserer aktuellen Museumsvorhaben stellt das Projekt IUVAVUM – Archäologiemuseum Salzburg einen besonderen Abschluss dar: zeitlich, da es mit der geplanten Fertigstellung 2028 auch das große Finale der laufenden Projekte (Salzburg Museum NEU / Belvedere Salzburg, Sound </w:t>
      </w:r>
      <w:proofErr w:type="spellStart"/>
      <w:r w:rsidRPr="00912861">
        <w:rPr>
          <w:rFonts w:ascii="Apercu Pro" w:hAnsi="Apercu Pro"/>
          <w:i/>
          <w:sz w:val="22"/>
        </w:rPr>
        <w:t>of</w:t>
      </w:r>
      <w:proofErr w:type="spellEnd"/>
      <w:r w:rsidRPr="00912861">
        <w:rPr>
          <w:rFonts w:ascii="Apercu Pro" w:hAnsi="Apercu Pro"/>
          <w:i/>
          <w:sz w:val="22"/>
        </w:rPr>
        <w:t xml:space="preserve"> Music Salzburg und Orangerie Salzburg) bildet; inhaltlich, weil ein repräsentatives und barrierefreies Archäologiemuseum zur römischen Geschichte Salzburgs bislang zu den großen Desideraten in der Salzburger Museumslandschaft zählte. Darüber hinaus freuen wir uns als Salzburg Museum auf die künftigen Kooperationsmöglichkeiten unter dem Dach der Alten Residenz: mit dem </w:t>
      </w:r>
      <w:proofErr w:type="spellStart"/>
      <w:r w:rsidRPr="00912861">
        <w:rPr>
          <w:rFonts w:ascii="Apercu Pro" w:hAnsi="Apercu Pro"/>
          <w:i/>
          <w:sz w:val="22"/>
        </w:rPr>
        <w:t>DomQuartier</w:t>
      </w:r>
      <w:proofErr w:type="spellEnd"/>
      <w:r w:rsidRPr="00912861">
        <w:rPr>
          <w:rFonts w:ascii="Apercu Pro" w:hAnsi="Apercu Pro"/>
          <w:i/>
          <w:sz w:val="22"/>
        </w:rPr>
        <w:t xml:space="preserve"> und dem Archäologischen Institut der Universität Salzburg. Unser Dank gilt Stadt und Land Salzburg für ihren finanziellen Einsatz zum Gelingen des Gesamtprojektes.“</w:t>
      </w:r>
    </w:p>
    <w:p w:rsidR="00350D21" w:rsidRPr="00912861" w:rsidRDefault="00350D21" w:rsidP="00DE37AA">
      <w:pPr>
        <w:rPr>
          <w:rFonts w:ascii="Apercu Pro" w:hAnsi="Apercu Pro"/>
          <w:sz w:val="22"/>
        </w:rPr>
      </w:pPr>
    </w:p>
    <w:p w:rsidR="00E46680" w:rsidRDefault="00E46680">
      <w:pPr>
        <w:spacing w:after="200" w:line="276" w:lineRule="auto"/>
        <w:rPr>
          <w:rFonts w:ascii="Apercu Pro" w:hAnsi="Apercu Pro"/>
          <w:sz w:val="22"/>
        </w:rPr>
      </w:pPr>
      <w:r>
        <w:rPr>
          <w:rFonts w:ascii="Apercu Pro" w:hAnsi="Apercu Pro"/>
          <w:sz w:val="22"/>
        </w:rPr>
        <w:br w:type="page"/>
      </w:r>
    </w:p>
    <w:p w:rsidR="00FC5806" w:rsidRPr="00912861" w:rsidRDefault="005B1630" w:rsidP="00DE37AA">
      <w:pPr>
        <w:rPr>
          <w:rFonts w:ascii="Apercu Pro" w:hAnsi="Apercu Pro"/>
          <w:b/>
          <w:sz w:val="26"/>
          <w:szCs w:val="26"/>
        </w:rPr>
      </w:pPr>
      <w:r w:rsidRPr="00912861">
        <w:rPr>
          <w:rFonts w:ascii="Apercu Pro" w:hAnsi="Apercu Pro"/>
          <w:b/>
          <w:sz w:val="26"/>
          <w:szCs w:val="26"/>
        </w:rPr>
        <w:lastRenderedPageBreak/>
        <w:t xml:space="preserve">Der </w:t>
      </w:r>
      <w:proofErr w:type="spellStart"/>
      <w:r w:rsidRPr="00912861">
        <w:rPr>
          <w:rFonts w:ascii="Apercu Pro" w:hAnsi="Apercu Pro"/>
          <w:b/>
          <w:sz w:val="26"/>
          <w:szCs w:val="26"/>
        </w:rPr>
        <w:t>Generalplanerwettbewerb</w:t>
      </w:r>
      <w:proofErr w:type="spellEnd"/>
    </w:p>
    <w:p w:rsidR="004F5353" w:rsidRPr="00912861" w:rsidRDefault="004F5353" w:rsidP="00DE37AA">
      <w:pPr>
        <w:rPr>
          <w:rFonts w:ascii="Apercu Pro" w:hAnsi="Apercu Pro"/>
          <w:sz w:val="22"/>
        </w:rPr>
      </w:pPr>
    </w:p>
    <w:p w:rsidR="004F5353" w:rsidRPr="00912861" w:rsidRDefault="00C627B6" w:rsidP="004F5353">
      <w:pPr>
        <w:rPr>
          <w:rFonts w:ascii="Apercu Pro" w:hAnsi="Apercu Pro"/>
          <w:b/>
          <w:sz w:val="22"/>
        </w:rPr>
      </w:pPr>
      <w:r w:rsidRPr="00912861">
        <w:rPr>
          <w:rFonts w:ascii="Apercu Pro" w:hAnsi="Apercu Pro"/>
          <w:b/>
          <w:sz w:val="22"/>
        </w:rPr>
        <w:t xml:space="preserve">1. </w:t>
      </w:r>
      <w:r w:rsidR="0040128B" w:rsidRPr="00912861">
        <w:rPr>
          <w:rFonts w:ascii="Apercu Pro" w:hAnsi="Apercu Pro"/>
          <w:b/>
          <w:sz w:val="22"/>
        </w:rPr>
        <w:t xml:space="preserve">Platz </w:t>
      </w:r>
      <w:proofErr w:type="spellStart"/>
      <w:r w:rsidRPr="00912861">
        <w:rPr>
          <w:rFonts w:ascii="Apercu Pro" w:hAnsi="Apercu Pro"/>
          <w:b/>
          <w:sz w:val="22"/>
        </w:rPr>
        <w:t>Generalplanerwettbewerb</w:t>
      </w:r>
      <w:proofErr w:type="spellEnd"/>
      <w:r w:rsidR="005B1630" w:rsidRPr="00912861">
        <w:rPr>
          <w:rFonts w:ascii="Apercu Pro" w:hAnsi="Apercu Pro"/>
          <w:b/>
          <w:sz w:val="22"/>
        </w:rPr>
        <w:t>:</w:t>
      </w:r>
    </w:p>
    <w:p w:rsidR="00E33722" w:rsidRPr="00912861" w:rsidRDefault="00E33722" w:rsidP="00E33722">
      <w:pPr>
        <w:pStyle w:val="Default"/>
        <w:rPr>
          <w:rFonts w:ascii="Apercu Pro" w:hAnsi="Apercu Pro"/>
          <w:bCs/>
          <w:sz w:val="23"/>
          <w:szCs w:val="23"/>
        </w:rPr>
      </w:pPr>
    </w:p>
    <w:p w:rsidR="004F5353" w:rsidRDefault="004F5353" w:rsidP="00E33722">
      <w:pPr>
        <w:pStyle w:val="Default"/>
        <w:rPr>
          <w:rFonts w:ascii="Apercu Pro" w:hAnsi="Apercu Pro"/>
          <w:bCs/>
          <w:sz w:val="23"/>
          <w:szCs w:val="23"/>
        </w:rPr>
      </w:pPr>
      <w:r w:rsidRPr="00912861">
        <w:rPr>
          <w:rFonts w:ascii="Apercu Pro" w:hAnsi="Apercu Pro"/>
          <w:bCs/>
          <w:sz w:val="23"/>
          <w:szCs w:val="23"/>
        </w:rPr>
        <w:t>ARGE</w:t>
      </w:r>
      <w:r w:rsidR="00E33722" w:rsidRPr="00912861">
        <w:rPr>
          <w:rFonts w:ascii="Apercu Pro" w:hAnsi="Apercu Pro"/>
          <w:bCs/>
          <w:sz w:val="23"/>
          <w:szCs w:val="23"/>
        </w:rPr>
        <w:t xml:space="preserve"> </w:t>
      </w:r>
      <w:r w:rsidRPr="00912861">
        <w:rPr>
          <w:rFonts w:ascii="Apercu Pro" w:hAnsi="Apercu Pro"/>
          <w:bCs/>
          <w:sz w:val="23"/>
          <w:szCs w:val="23"/>
        </w:rPr>
        <w:t>EIDOS ARCHITEKTUR ZT GMBH, HASLAUER &amp; RODRIGUEZ PARAJA ZT GMBH, AXIS INGENIEURLEISTUNGEN ZT GMBH</w:t>
      </w:r>
    </w:p>
    <w:p w:rsidR="00E46680" w:rsidRPr="00912861" w:rsidRDefault="00E46680" w:rsidP="00E33722">
      <w:pPr>
        <w:pStyle w:val="Default"/>
        <w:rPr>
          <w:rFonts w:ascii="Apercu Pro" w:hAnsi="Apercu Pro"/>
          <w:bCs/>
          <w:sz w:val="23"/>
          <w:szCs w:val="23"/>
        </w:rPr>
      </w:pPr>
    </w:p>
    <w:p w:rsidR="00912861" w:rsidRPr="00912861" w:rsidRDefault="00912861" w:rsidP="00E33722">
      <w:pPr>
        <w:pStyle w:val="Default"/>
        <w:rPr>
          <w:rFonts w:ascii="Apercu Pro" w:hAnsi="Apercu Pro"/>
          <w:bCs/>
          <w:sz w:val="23"/>
          <w:szCs w:val="23"/>
        </w:rPr>
      </w:pPr>
    </w:p>
    <w:p w:rsidR="00912861" w:rsidRDefault="00912861" w:rsidP="00912861">
      <w:pPr>
        <w:pStyle w:val="Default"/>
        <w:rPr>
          <w:rFonts w:ascii="Apercu Pro" w:hAnsi="Apercu Pro"/>
          <w:b/>
          <w:bCs/>
          <w:sz w:val="23"/>
          <w:szCs w:val="23"/>
        </w:rPr>
      </w:pPr>
      <w:r w:rsidRPr="00912861">
        <w:rPr>
          <w:rFonts w:ascii="Apercu Pro" w:hAnsi="Apercu Pro"/>
          <w:b/>
          <w:bCs/>
          <w:sz w:val="23"/>
          <w:szCs w:val="23"/>
        </w:rPr>
        <w:t>Vorstellung Generalplaner-Team:</w:t>
      </w:r>
    </w:p>
    <w:p w:rsidR="00912861" w:rsidRPr="00912861" w:rsidRDefault="00912861" w:rsidP="00912861">
      <w:pPr>
        <w:pStyle w:val="Default"/>
        <w:rPr>
          <w:rFonts w:ascii="Apercu Pro" w:hAnsi="Apercu Pro"/>
          <w:b/>
          <w:bCs/>
          <w:sz w:val="23"/>
          <w:szCs w:val="23"/>
        </w:rPr>
      </w:pPr>
    </w:p>
    <w:p w:rsidR="00912861" w:rsidRDefault="00912861" w:rsidP="00912861">
      <w:pPr>
        <w:pStyle w:val="Default"/>
        <w:rPr>
          <w:rFonts w:ascii="Apercu Pro" w:hAnsi="Apercu Pro"/>
          <w:bCs/>
          <w:sz w:val="23"/>
          <w:szCs w:val="23"/>
        </w:rPr>
      </w:pPr>
      <w:r w:rsidRPr="00912861">
        <w:rPr>
          <w:rFonts w:ascii="Apercu Pro" w:hAnsi="Apercu Pro"/>
          <w:bCs/>
          <w:sz w:val="23"/>
          <w:szCs w:val="23"/>
        </w:rPr>
        <w:t>Das Projekt "</w:t>
      </w:r>
      <w:proofErr w:type="spellStart"/>
      <w:r w:rsidRPr="00912861">
        <w:rPr>
          <w:rFonts w:ascii="Apercu Pro" w:hAnsi="Apercu Pro"/>
          <w:bCs/>
          <w:sz w:val="23"/>
          <w:szCs w:val="23"/>
        </w:rPr>
        <w:t>DomQuartier</w:t>
      </w:r>
      <w:proofErr w:type="spellEnd"/>
      <w:r w:rsidRPr="00912861">
        <w:rPr>
          <w:rFonts w:ascii="Apercu Pro" w:hAnsi="Apercu Pro"/>
          <w:bCs/>
          <w:sz w:val="23"/>
          <w:szCs w:val="23"/>
        </w:rPr>
        <w:t xml:space="preserve"> </w:t>
      </w:r>
      <w:r w:rsidR="000D41BB">
        <w:rPr>
          <w:rFonts w:ascii="Apercu Pro" w:hAnsi="Apercu Pro"/>
          <w:bCs/>
          <w:sz w:val="23"/>
          <w:szCs w:val="23"/>
        </w:rPr>
        <w:t>NEU</w:t>
      </w:r>
      <w:r w:rsidRPr="00912861">
        <w:rPr>
          <w:rFonts w:ascii="Apercu Pro" w:hAnsi="Apercu Pro"/>
          <w:bCs/>
          <w:sz w:val="23"/>
          <w:szCs w:val="23"/>
        </w:rPr>
        <w:t xml:space="preserve">: </w:t>
      </w:r>
      <w:r w:rsidR="008A0E15">
        <w:rPr>
          <w:rFonts w:ascii="Apercu Pro" w:hAnsi="Apercu Pro"/>
          <w:bCs/>
          <w:sz w:val="23"/>
          <w:szCs w:val="23"/>
        </w:rPr>
        <w:t>Erweiterung mit</w:t>
      </w:r>
      <w:r w:rsidRPr="00912861">
        <w:rPr>
          <w:rFonts w:ascii="Apercu Pro" w:hAnsi="Apercu Pro"/>
          <w:bCs/>
          <w:sz w:val="23"/>
          <w:szCs w:val="23"/>
        </w:rPr>
        <w:t xml:space="preserve"> Besucherzentrum für das </w:t>
      </w:r>
      <w:proofErr w:type="spellStart"/>
      <w:r w:rsidRPr="00912861">
        <w:rPr>
          <w:rFonts w:ascii="Apercu Pro" w:hAnsi="Apercu Pro"/>
          <w:bCs/>
          <w:sz w:val="23"/>
          <w:szCs w:val="23"/>
        </w:rPr>
        <w:t>DomQuartier</w:t>
      </w:r>
      <w:proofErr w:type="spellEnd"/>
      <w:r w:rsidRPr="00912861">
        <w:rPr>
          <w:rFonts w:ascii="Apercu Pro" w:hAnsi="Apercu Pro"/>
          <w:bCs/>
          <w:sz w:val="23"/>
          <w:szCs w:val="23"/>
        </w:rPr>
        <w:t xml:space="preserve">, </w:t>
      </w:r>
      <w:r w:rsidR="000D41BB">
        <w:rPr>
          <w:rFonts w:ascii="Apercu Pro" w:hAnsi="Apercu Pro"/>
          <w:bCs/>
          <w:sz w:val="23"/>
          <w:szCs w:val="23"/>
        </w:rPr>
        <w:t>IUVAVUM - Archäologiemuseum</w:t>
      </w:r>
      <w:r w:rsidRPr="00912861">
        <w:rPr>
          <w:rFonts w:ascii="Apercu Pro" w:hAnsi="Apercu Pro"/>
          <w:bCs/>
          <w:sz w:val="23"/>
          <w:szCs w:val="23"/>
        </w:rPr>
        <w:t xml:space="preserve"> mit Domgrabungsmuseum des Salzburg Museums" wird von einem </w:t>
      </w:r>
      <w:proofErr w:type="spellStart"/>
      <w:r w:rsidRPr="00912861">
        <w:rPr>
          <w:rFonts w:ascii="Apercu Pro" w:hAnsi="Apercu Pro"/>
          <w:bCs/>
          <w:sz w:val="23"/>
          <w:szCs w:val="23"/>
        </w:rPr>
        <w:t>Generalplanerteam</w:t>
      </w:r>
      <w:proofErr w:type="spellEnd"/>
      <w:r w:rsidRPr="00912861">
        <w:rPr>
          <w:rFonts w:ascii="Apercu Pro" w:hAnsi="Apercu Pro"/>
          <w:bCs/>
          <w:sz w:val="23"/>
          <w:szCs w:val="23"/>
        </w:rPr>
        <w:t xml:space="preserve"> bestehend aus der EIDOS Architektur ZT GmbH, der </w:t>
      </w:r>
      <w:proofErr w:type="spellStart"/>
      <w:r w:rsidRPr="00912861">
        <w:rPr>
          <w:rFonts w:ascii="Apercu Pro" w:hAnsi="Apercu Pro"/>
          <w:bCs/>
          <w:sz w:val="23"/>
          <w:szCs w:val="23"/>
        </w:rPr>
        <w:t>Haslauer</w:t>
      </w:r>
      <w:proofErr w:type="spellEnd"/>
      <w:r w:rsidRPr="00912861">
        <w:rPr>
          <w:rFonts w:ascii="Apercu Pro" w:hAnsi="Apercu Pro"/>
          <w:bCs/>
          <w:sz w:val="23"/>
          <w:szCs w:val="23"/>
        </w:rPr>
        <w:t xml:space="preserve"> &amp; Rodríguez </w:t>
      </w:r>
      <w:proofErr w:type="spellStart"/>
      <w:r w:rsidRPr="00912861">
        <w:rPr>
          <w:rFonts w:ascii="Apercu Pro" w:hAnsi="Apercu Pro"/>
          <w:bCs/>
          <w:sz w:val="23"/>
          <w:szCs w:val="23"/>
        </w:rPr>
        <w:t>Paraja</w:t>
      </w:r>
      <w:proofErr w:type="spellEnd"/>
      <w:r w:rsidRPr="00912861">
        <w:rPr>
          <w:rFonts w:ascii="Apercu Pro" w:hAnsi="Apercu Pro"/>
          <w:bCs/>
          <w:sz w:val="23"/>
          <w:szCs w:val="23"/>
        </w:rPr>
        <w:t xml:space="preserve"> ZT GmbH (</w:t>
      </w:r>
      <w:proofErr w:type="spellStart"/>
      <w:r w:rsidRPr="00912861">
        <w:rPr>
          <w:rFonts w:ascii="Apercu Pro" w:hAnsi="Apercu Pro"/>
          <w:bCs/>
          <w:sz w:val="23"/>
          <w:szCs w:val="23"/>
        </w:rPr>
        <w:t>haro</w:t>
      </w:r>
      <w:proofErr w:type="spellEnd"/>
      <w:r w:rsidRPr="00912861">
        <w:rPr>
          <w:rFonts w:ascii="Apercu Pro" w:hAnsi="Apercu Pro"/>
          <w:bCs/>
          <w:sz w:val="23"/>
          <w:szCs w:val="23"/>
        </w:rPr>
        <w:t xml:space="preserve"> </w:t>
      </w:r>
      <w:proofErr w:type="spellStart"/>
      <w:r w:rsidRPr="00912861">
        <w:rPr>
          <w:rFonts w:ascii="Apercu Pro" w:hAnsi="Apercu Pro"/>
          <w:bCs/>
          <w:sz w:val="23"/>
          <w:szCs w:val="23"/>
        </w:rPr>
        <w:t>architects</w:t>
      </w:r>
      <w:proofErr w:type="spellEnd"/>
      <w:r w:rsidRPr="00912861">
        <w:rPr>
          <w:rFonts w:ascii="Apercu Pro" w:hAnsi="Apercu Pro"/>
          <w:bCs/>
          <w:sz w:val="23"/>
          <w:szCs w:val="23"/>
        </w:rPr>
        <w:t>) und der AXIS Ingenieurleistungen ZT GmbH realisiert.</w:t>
      </w:r>
    </w:p>
    <w:p w:rsidR="004E6BC1" w:rsidRPr="00912861" w:rsidRDefault="004E6BC1" w:rsidP="00912861">
      <w:pPr>
        <w:pStyle w:val="Default"/>
        <w:rPr>
          <w:rFonts w:ascii="Apercu Pro" w:hAnsi="Apercu Pro"/>
          <w:bCs/>
          <w:sz w:val="23"/>
          <w:szCs w:val="23"/>
        </w:rPr>
      </w:pPr>
    </w:p>
    <w:p w:rsidR="00912861" w:rsidRPr="00912861" w:rsidRDefault="00912861" w:rsidP="00912861">
      <w:pPr>
        <w:pStyle w:val="Default"/>
        <w:rPr>
          <w:rFonts w:ascii="Apercu Pro" w:hAnsi="Apercu Pro"/>
          <w:bCs/>
          <w:sz w:val="23"/>
          <w:szCs w:val="23"/>
        </w:rPr>
      </w:pPr>
      <w:r w:rsidRPr="00912861">
        <w:rPr>
          <w:rFonts w:ascii="Apercu Pro" w:hAnsi="Apercu Pro"/>
          <w:bCs/>
          <w:sz w:val="23"/>
          <w:szCs w:val="23"/>
        </w:rPr>
        <w:t>EIDOS Architektur ZT GmbH ist ein in Salzburg ansässiges Architekturbüro, das interdisziplinär in den Bereichen Architektur, Kunstgeschichte und Restaurierung arbeitet. Das Team versteht sich als Architekturforscherinnen und legt Wert auf innovative und nachhaltige Lösungen.</w:t>
      </w:r>
    </w:p>
    <w:p w:rsidR="00912861" w:rsidRDefault="00912861" w:rsidP="00912861">
      <w:pPr>
        <w:pStyle w:val="Default"/>
        <w:rPr>
          <w:rFonts w:ascii="Apercu Pro" w:hAnsi="Apercu Pro"/>
          <w:bCs/>
          <w:sz w:val="23"/>
          <w:szCs w:val="23"/>
        </w:rPr>
      </w:pPr>
      <w:r w:rsidRPr="00912861">
        <w:rPr>
          <w:rFonts w:ascii="Apercu Pro" w:hAnsi="Apercu Pro"/>
          <w:bCs/>
          <w:sz w:val="23"/>
          <w:szCs w:val="23"/>
        </w:rPr>
        <w:t xml:space="preserve">Zudem ist EIDOS in einer Arbeitsgemeinschaft (ARGE) mit Schenker </w:t>
      </w:r>
      <w:proofErr w:type="spellStart"/>
      <w:r w:rsidRPr="00912861">
        <w:rPr>
          <w:rFonts w:ascii="Apercu Pro" w:hAnsi="Apercu Pro"/>
          <w:bCs/>
          <w:sz w:val="23"/>
          <w:szCs w:val="23"/>
        </w:rPr>
        <w:t>Salvi</w:t>
      </w:r>
      <w:proofErr w:type="spellEnd"/>
      <w:r w:rsidRPr="00912861">
        <w:rPr>
          <w:rFonts w:ascii="Apercu Pro" w:hAnsi="Apercu Pro"/>
          <w:bCs/>
          <w:sz w:val="23"/>
          <w:szCs w:val="23"/>
        </w:rPr>
        <w:t xml:space="preserve"> Weber Architekten ZT GmbH tätig und wurde als Generalplaner für die Generalsanierung und Standorterweiterung des Salzburg Museums in der Neuen Residenz beauftragt. Dieses Projekt umfasst die Schaffung des "Belvedere Salzburg" in Kooperation mit der Österreichischen Galerie Belvedere.</w:t>
      </w:r>
    </w:p>
    <w:p w:rsidR="004E6BC1" w:rsidRPr="00912861" w:rsidRDefault="004E6BC1" w:rsidP="00912861">
      <w:pPr>
        <w:pStyle w:val="Default"/>
        <w:rPr>
          <w:rFonts w:ascii="Apercu Pro" w:hAnsi="Apercu Pro"/>
          <w:bCs/>
          <w:sz w:val="23"/>
          <w:szCs w:val="23"/>
        </w:rPr>
      </w:pPr>
    </w:p>
    <w:p w:rsidR="00912861" w:rsidRDefault="00912861" w:rsidP="00912861">
      <w:pPr>
        <w:pStyle w:val="Default"/>
        <w:rPr>
          <w:rFonts w:ascii="Apercu Pro" w:hAnsi="Apercu Pro"/>
          <w:bCs/>
          <w:sz w:val="23"/>
          <w:szCs w:val="23"/>
        </w:rPr>
      </w:pPr>
      <w:proofErr w:type="spellStart"/>
      <w:r w:rsidRPr="00912861">
        <w:rPr>
          <w:rFonts w:ascii="Apercu Pro" w:hAnsi="Apercu Pro"/>
          <w:bCs/>
          <w:sz w:val="23"/>
          <w:szCs w:val="23"/>
        </w:rPr>
        <w:t>Haslauer</w:t>
      </w:r>
      <w:proofErr w:type="spellEnd"/>
      <w:r w:rsidRPr="00912861">
        <w:rPr>
          <w:rFonts w:ascii="Apercu Pro" w:hAnsi="Apercu Pro"/>
          <w:bCs/>
          <w:sz w:val="23"/>
          <w:szCs w:val="23"/>
        </w:rPr>
        <w:t xml:space="preserve"> &amp; Rodríguez </w:t>
      </w:r>
      <w:proofErr w:type="spellStart"/>
      <w:r w:rsidRPr="00912861">
        <w:rPr>
          <w:rFonts w:ascii="Apercu Pro" w:hAnsi="Apercu Pro"/>
          <w:bCs/>
          <w:sz w:val="23"/>
          <w:szCs w:val="23"/>
        </w:rPr>
        <w:t>Paraja</w:t>
      </w:r>
      <w:proofErr w:type="spellEnd"/>
      <w:r w:rsidRPr="00912861">
        <w:rPr>
          <w:rFonts w:ascii="Apercu Pro" w:hAnsi="Apercu Pro"/>
          <w:bCs/>
          <w:sz w:val="23"/>
          <w:szCs w:val="23"/>
        </w:rPr>
        <w:t xml:space="preserve"> ZT GmbH (</w:t>
      </w:r>
      <w:proofErr w:type="spellStart"/>
      <w:r w:rsidRPr="00912861">
        <w:rPr>
          <w:rFonts w:ascii="Apercu Pro" w:hAnsi="Apercu Pro"/>
          <w:bCs/>
          <w:sz w:val="23"/>
          <w:szCs w:val="23"/>
        </w:rPr>
        <w:t>haro</w:t>
      </w:r>
      <w:proofErr w:type="spellEnd"/>
      <w:r w:rsidRPr="00912861">
        <w:rPr>
          <w:rFonts w:ascii="Apercu Pro" w:hAnsi="Apercu Pro"/>
          <w:bCs/>
          <w:sz w:val="23"/>
          <w:szCs w:val="23"/>
        </w:rPr>
        <w:t xml:space="preserve"> </w:t>
      </w:r>
      <w:proofErr w:type="spellStart"/>
      <w:r w:rsidRPr="00912861">
        <w:rPr>
          <w:rFonts w:ascii="Apercu Pro" w:hAnsi="Apercu Pro"/>
          <w:bCs/>
          <w:sz w:val="23"/>
          <w:szCs w:val="23"/>
        </w:rPr>
        <w:t>architects</w:t>
      </w:r>
      <w:proofErr w:type="spellEnd"/>
      <w:r w:rsidRPr="00912861">
        <w:rPr>
          <w:rFonts w:ascii="Apercu Pro" w:hAnsi="Apercu Pro"/>
          <w:bCs/>
          <w:sz w:val="23"/>
          <w:szCs w:val="23"/>
        </w:rPr>
        <w:t xml:space="preserve">) ist ein österreichisch-spanisches Architekturbüro mit Sitz in Salzburg. Gegründet von Bernd </w:t>
      </w:r>
      <w:proofErr w:type="spellStart"/>
      <w:r w:rsidRPr="00912861">
        <w:rPr>
          <w:rFonts w:ascii="Apercu Pro" w:hAnsi="Apercu Pro"/>
          <w:bCs/>
          <w:sz w:val="23"/>
          <w:szCs w:val="23"/>
        </w:rPr>
        <w:t>Haslauer</w:t>
      </w:r>
      <w:proofErr w:type="spellEnd"/>
      <w:r w:rsidRPr="00912861">
        <w:rPr>
          <w:rFonts w:ascii="Apercu Pro" w:hAnsi="Apercu Pro"/>
          <w:bCs/>
          <w:sz w:val="23"/>
          <w:szCs w:val="23"/>
        </w:rPr>
        <w:t xml:space="preserve"> und Roberto Rodríguez </w:t>
      </w:r>
      <w:proofErr w:type="spellStart"/>
      <w:r w:rsidRPr="00912861">
        <w:rPr>
          <w:rFonts w:ascii="Apercu Pro" w:hAnsi="Apercu Pro"/>
          <w:bCs/>
          <w:sz w:val="23"/>
          <w:szCs w:val="23"/>
        </w:rPr>
        <w:t>Paraja</w:t>
      </w:r>
      <w:proofErr w:type="spellEnd"/>
      <w:r w:rsidRPr="00912861">
        <w:rPr>
          <w:rFonts w:ascii="Apercu Pro" w:hAnsi="Apercu Pro"/>
          <w:bCs/>
          <w:sz w:val="23"/>
          <w:szCs w:val="23"/>
        </w:rPr>
        <w:t>, legt das Büro Wert auf experimentelle Ansätze in Raum, Licht und Material, um die Bedürfnisse der Kunden zu erfüllen und gleichzeitig architektonische Ideen umzusetzen.</w:t>
      </w:r>
    </w:p>
    <w:p w:rsidR="004E6BC1" w:rsidRPr="00912861" w:rsidRDefault="004E6BC1" w:rsidP="00912861">
      <w:pPr>
        <w:pStyle w:val="Default"/>
        <w:rPr>
          <w:rFonts w:ascii="Apercu Pro" w:hAnsi="Apercu Pro"/>
          <w:bCs/>
          <w:sz w:val="23"/>
          <w:szCs w:val="23"/>
        </w:rPr>
      </w:pPr>
    </w:p>
    <w:p w:rsidR="00912861" w:rsidRPr="00912861" w:rsidRDefault="00912861" w:rsidP="00912861">
      <w:pPr>
        <w:pStyle w:val="Default"/>
        <w:rPr>
          <w:rFonts w:ascii="Apercu Pro" w:hAnsi="Apercu Pro"/>
          <w:bCs/>
          <w:sz w:val="23"/>
          <w:szCs w:val="23"/>
        </w:rPr>
      </w:pPr>
      <w:r w:rsidRPr="00912861">
        <w:rPr>
          <w:rFonts w:ascii="Apercu Pro" w:hAnsi="Apercu Pro"/>
          <w:bCs/>
          <w:sz w:val="23"/>
          <w:szCs w:val="23"/>
        </w:rPr>
        <w:t>AXIS Ingenieurleistungen ZT GmbH ist ein Ingenieurbüro mit Sitz in Wien, das in den Bereichen Bauwesen, Wirtschaftsingenieurwesen, Kulturtechnik und Wasserwirtschaft tätig ist. Das Unternehmen bietet umfassende Ingenieurdienstleistungen und legt Wert auf technische Präzision und Effizienz.</w:t>
      </w:r>
    </w:p>
    <w:p w:rsidR="00E00926" w:rsidRDefault="00E00926" w:rsidP="004F5353">
      <w:pPr>
        <w:rPr>
          <w:rFonts w:ascii="Apercu Pro" w:hAnsi="Apercu Pro"/>
          <w:bCs/>
          <w:sz w:val="23"/>
          <w:szCs w:val="23"/>
        </w:rPr>
      </w:pPr>
    </w:p>
    <w:p w:rsidR="00E46680" w:rsidRDefault="00E46680" w:rsidP="004F5353">
      <w:pPr>
        <w:rPr>
          <w:rFonts w:ascii="Apercu Pro" w:hAnsi="Apercu Pro"/>
          <w:bCs/>
          <w:sz w:val="23"/>
          <w:szCs w:val="23"/>
        </w:rPr>
      </w:pPr>
    </w:p>
    <w:p w:rsidR="00E00926" w:rsidRPr="00912861" w:rsidRDefault="00EF5D12" w:rsidP="00E00926">
      <w:pPr>
        <w:rPr>
          <w:rFonts w:ascii="Apercu Pro" w:hAnsi="Apercu Pro"/>
          <w:b/>
          <w:sz w:val="22"/>
        </w:rPr>
      </w:pPr>
      <w:r w:rsidRPr="00912861">
        <w:rPr>
          <w:rFonts w:ascii="Apercu Pro" w:hAnsi="Apercu Pro"/>
          <w:b/>
          <w:sz w:val="22"/>
        </w:rPr>
        <w:lastRenderedPageBreak/>
        <w:t>Begründung</w:t>
      </w:r>
      <w:r w:rsidR="00E00926" w:rsidRPr="00912861">
        <w:rPr>
          <w:rFonts w:ascii="Apercu Pro" w:hAnsi="Apercu Pro"/>
          <w:b/>
          <w:sz w:val="22"/>
        </w:rPr>
        <w:t xml:space="preserve"> der Jury zum 1. Platz</w:t>
      </w:r>
      <w:r w:rsidR="005B1630" w:rsidRPr="00912861">
        <w:rPr>
          <w:rFonts w:ascii="Apercu Pro" w:hAnsi="Apercu Pro"/>
          <w:b/>
          <w:sz w:val="22"/>
        </w:rPr>
        <w:t>:</w:t>
      </w:r>
    </w:p>
    <w:p w:rsidR="00E00926" w:rsidRDefault="00E00926" w:rsidP="00E00926">
      <w:pPr>
        <w:rPr>
          <w:rFonts w:ascii="Apercu Pro" w:hAnsi="Apercu Pro"/>
          <w:b/>
          <w:sz w:val="22"/>
        </w:rPr>
      </w:pPr>
    </w:p>
    <w:p w:rsidR="00E46680" w:rsidRPr="00E46680" w:rsidRDefault="00E46680" w:rsidP="00E46680">
      <w:pPr>
        <w:rPr>
          <w:rFonts w:ascii="Apercu Pro" w:hAnsi="Apercu Pro"/>
          <w:sz w:val="22"/>
          <w:u w:val="single"/>
        </w:rPr>
      </w:pPr>
      <w:r w:rsidRPr="00E46680">
        <w:rPr>
          <w:rFonts w:ascii="Apercu Pro" w:hAnsi="Apercu Pro"/>
          <w:sz w:val="22"/>
          <w:u w:val="single"/>
        </w:rPr>
        <w:t>Innenhof</w:t>
      </w:r>
    </w:p>
    <w:p w:rsidR="00E46680" w:rsidRPr="00E46680" w:rsidRDefault="00E46680" w:rsidP="00E46680">
      <w:pPr>
        <w:rPr>
          <w:rFonts w:ascii="Apercu Pro" w:hAnsi="Apercu Pro"/>
          <w:sz w:val="22"/>
        </w:rPr>
      </w:pPr>
      <w:r w:rsidRPr="00E46680">
        <w:rPr>
          <w:rFonts w:ascii="Apercu Pro" w:hAnsi="Apercu Pro"/>
          <w:sz w:val="22"/>
        </w:rPr>
        <w:t xml:space="preserve">Der Entwurf bewahrt das historische Erscheinungsbild des Ehrenhofs der Residenz. Entlang des Natursteinrahmens im Hofraum werden die Zugänge zu </w:t>
      </w:r>
      <w:proofErr w:type="gramStart"/>
      <w:r w:rsidRPr="00E46680">
        <w:rPr>
          <w:rFonts w:ascii="Apercu Pro" w:hAnsi="Apercu Pro"/>
          <w:sz w:val="22"/>
        </w:rPr>
        <w:t>den einzelnen</w:t>
      </w:r>
      <w:r>
        <w:rPr>
          <w:rFonts w:ascii="Apercu Pro" w:hAnsi="Apercu Pro"/>
          <w:sz w:val="22"/>
        </w:rPr>
        <w:t xml:space="preserve"> </w:t>
      </w:r>
      <w:r w:rsidRPr="00E46680">
        <w:rPr>
          <w:rFonts w:ascii="Apercu Pro" w:hAnsi="Apercu Pro"/>
          <w:sz w:val="22"/>
        </w:rPr>
        <w:t>Nutzungsbereiche</w:t>
      </w:r>
      <w:proofErr w:type="gramEnd"/>
      <w:r w:rsidRPr="00E46680">
        <w:rPr>
          <w:rFonts w:ascii="Apercu Pro" w:hAnsi="Apercu Pro"/>
          <w:sz w:val="22"/>
        </w:rPr>
        <w:t xml:space="preserve"> angeordnet. In diesen Bereichen wird vorgeschlagen eine temporäre Möblierung </w:t>
      </w:r>
      <w:proofErr w:type="spellStart"/>
      <w:r w:rsidRPr="00E46680">
        <w:rPr>
          <w:rFonts w:ascii="Apercu Pro" w:hAnsi="Apercu Pro"/>
          <w:sz w:val="22"/>
        </w:rPr>
        <w:t>vorzugelagern</w:t>
      </w:r>
      <w:proofErr w:type="spellEnd"/>
      <w:r w:rsidRPr="00E46680">
        <w:rPr>
          <w:rFonts w:ascii="Apercu Pro" w:hAnsi="Apercu Pro"/>
          <w:sz w:val="22"/>
        </w:rPr>
        <w:t>, die nicht nur zusätzlich die jeweiligen Zugänge mit ihrer Bedeutung betont, sondern darüber hinaus als Ankündigung, oder Sitzfläche genutzt werden kann.</w:t>
      </w:r>
    </w:p>
    <w:p w:rsidR="00E46680" w:rsidRPr="00E46680" w:rsidRDefault="00E46680" w:rsidP="00E46680">
      <w:pPr>
        <w:rPr>
          <w:rFonts w:ascii="Apercu Pro" w:hAnsi="Apercu Pro"/>
          <w:sz w:val="22"/>
        </w:rPr>
      </w:pPr>
    </w:p>
    <w:p w:rsidR="00E46680" w:rsidRPr="00E46680" w:rsidRDefault="00E46680" w:rsidP="00E46680">
      <w:pPr>
        <w:rPr>
          <w:rFonts w:ascii="Apercu Pro" w:hAnsi="Apercu Pro"/>
          <w:sz w:val="22"/>
          <w:u w:val="single"/>
        </w:rPr>
      </w:pPr>
      <w:r w:rsidRPr="00E46680">
        <w:rPr>
          <w:rFonts w:ascii="Apercu Pro" w:hAnsi="Apercu Pro"/>
          <w:sz w:val="22"/>
          <w:u w:val="single"/>
        </w:rPr>
        <w:t>Teufelsgang &amp; Hoffassade</w:t>
      </w:r>
    </w:p>
    <w:p w:rsidR="00E46680" w:rsidRPr="00E46680" w:rsidRDefault="00E46680" w:rsidP="00E46680">
      <w:pPr>
        <w:rPr>
          <w:rFonts w:ascii="Apercu Pro" w:hAnsi="Apercu Pro"/>
          <w:sz w:val="22"/>
        </w:rPr>
      </w:pPr>
      <w:r w:rsidRPr="00E46680">
        <w:rPr>
          <w:rFonts w:ascii="Apercu Pro" w:hAnsi="Apercu Pro"/>
          <w:sz w:val="22"/>
        </w:rPr>
        <w:t>Der Teufelsgang ermöglicht Sichtbeziehungen ins Besucherzentrum. In der Hoffassade werden ursprüngliche Zugangsöffnungen wieder freigelegt, und ein ehemals versetztes Natursteintürgewände wird als neuer Museumszugang wieder an seinem ursprünglichen Standort integriert.</w:t>
      </w:r>
      <w:r>
        <w:rPr>
          <w:rFonts w:ascii="Apercu Pro" w:hAnsi="Apercu Pro"/>
          <w:sz w:val="22"/>
        </w:rPr>
        <w:t xml:space="preserve"> </w:t>
      </w:r>
      <w:r w:rsidRPr="00E46680">
        <w:rPr>
          <w:rFonts w:ascii="Apercu Pro" w:hAnsi="Apercu Pro"/>
          <w:sz w:val="22"/>
        </w:rPr>
        <w:t>Der Umgang mit dem Außenraum, wie auch seine Anbindung an das Museum, wird in seiner</w:t>
      </w:r>
      <w:r>
        <w:rPr>
          <w:rFonts w:ascii="Apercu Pro" w:hAnsi="Apercu Pro"/>
          <w:sz w:val="22"/>
        </w:rPr>
        <w:t xml:space="preserve"> </w:t>
      </w:r>
      <w:r w:rsidRPr="00E46680">
        <w:rPr>
          <w:rFonts w:ascii="Apercu Pro" w:hAnsi="Apercu Pro"/>
          <w:sz w:val="22"/>
        </w:rPr>
        <w:t>subtilen Angemessenheit von der Jury besonders positiv aufgenommen.</w:t>
      </w:r>
    </w:p>
    <w:p w:rsidR="00E46680" w:rsidRPr="00E46680" w:rsidRDefault="00E46680" w:rsidP="00E46680">
      <w:pPr>
        <w:rPr>
          <w:rFonts w:ascii="Apercu Pro" w:hAnsi="Apercu Pro"/>
          <w:sz w:val="22"/>
        </w:rPr>
      </w:pPr>
    </w:p>
    <w:p w:rsidR="00E46680" w:rsidRPr="00E46680" w:rsidRDefault="00E46680" w:rsidP="00E46680">
      <w:pPr>
        <w:rPr>
          <w:rFonts w:ascii="Apercu Pro" w:hAnsi="Apercu Pro"/>
          <w:sz w:val="22"/>
          <w:u w:val="single"/>
        </w:rPr>
      </w:pPr>
      <w:r w:rsidRPr="00E46680">
        <w:rPr>
          <w:rFonts w:ascii="Apercu Pro" w:hAnsi="Apercu Pro"/>
          <w:sz w:val="22"/>
          <w:u w:val="single"/>
        </w:rPr>
        <w:t>Besucherzentrum</w:t>
      </w:r>
    </w:p>
    <w:p w:rsidR="00E46680" w:rsidRPr="00E46680" w:rsidRDefault="00E46680" w:rsidP="00E46680">
      <w:pPr>
        <w:rPr>
          <w:rFonts w:ascii="Apercu Pro" w:hAnsi="Apercu Pro"/>
          <w:sz w:val="22"/>
        </w:rPr>
      </w:pPr>
      <w:r w:rsidRPr="00E46680">
        <w:rPr>
          <w:rFonts w:ascii="Apercu Pro" w:hAnsi="Apercu Pro"/>
          <w:sz w:val="22"/>
        </w:rPr>
        <w:t>Über das Eingangsportal werden zwei parallel ausgerichtete Raumsequenzen des</w:t>
      </w:r>
      <w:r>
        <w:rPr>
          <w:rFonts w:ascii="Apercu Pro" w:hAnsi="Apercu Pro"/>
          <w:sz w:val="22"/>
        </w:rPr>
        <w:t xml:space="preserve"> </w:t>
      </w:r>
      <w:r w:rsidRPr="00E46680">
        <w:rPr>
          <w:rFonts w:ascii="Apercu Pro" w:hAnsi="Apercu Pro"/>
          <w:sz w:val="22"/>
        </w:rPr>
        <w:t>Bestandes betreten, die hauptsächlich der Erschließung zuzuordnen sind.</w:t>
      </w:r>
      <w:r>
        <w:rPr>
          <w:rFonts w:ascii="Apercu Pro" w:hAnsi="Apercu Pro"/>
          <w:sz w:val="22"/>
        </w:rPr>
        <w:t xml:space="preserve"> </w:t>
      </w:r>
      <w:r w:rsidRPr="00E46680">
        <w:rPr>
          <w:rFonts w:ascii="Apercu Pro" w:hAnsi="Apercu Pro"/>
          <w:sz w:val="22"/>
        </w:rPr>
        <w:t>Die Strukturierung der beiden Bereiche wie auch deren internen Übergänge, werden von der Jury sehr positiv bewertet.</w:t>
      </w:r>
      <w:r>
        <w:rPr>
          <w:rFonts w:ascii="Apercu Pro" w:hAnsi="Apercu Pro"/>
          <w:sz w:val="22"/>
        </w:rPr>
        <w:t xml:space="preserve"> </w:t>
      </w:r>
      <w:r w:rsidRPr="00E46680">
        <w:rPr>
          <w:rFonts w:ascii="Apercu Pro" w:hAnsi="Apercu Pro"/>
          <w:sz w:val="22"/>
        </w:rPr>
        <w:t>Der Raumzusammenhang im Bereich der Erschließungsflächen bietet für die Orientierung</w:t>
      </w:r>
      <w:r>
        <w:rPr>
          <w:rFonts w:ascii="Apercu Pro" w:hAnsi="Apercu Pro"/>
          <w:sz w:val="22"/>
        </w:rPr>
        <w:t xml:space="preserve"> </w:t>
      </w:r>
      <w:r w:rsidRPr="00E46680">
        <w:rPr>
          <w:rFonts w:ascii="Apercu Pro" w:hAnsi="Apercu Pro"/>
          <w:sz w:val="22"/>
        </w:rPr>
        <w:t xml:space="preserve">der </w:t>
      </w:r>
      <w:proofErr w:type="spellStart"/>
      <w:proofErr w:type="gramStart"/>
      <w:r w:rsidRPr="00E46680">
        <w:rPr>
          <w:rFonts w:ascii="Apercu Pro" w:hAnsi="Apercu Pro"/>
          <w:sz w:val="22"/>
        </w:rPr>
        <w:t>Besucher</w:t>
      </w:r>
      <w:r w:rsidR="00886D03">
        <w:rPr>
          <w:rFonts w:ascii="Apercu Pro" w:hAnsi="Apercu Pro"/>
          <w:sz w:val="22"/>
        </w:rPr>
        <w:t>:i</w:t>
      </w:r>
      <w:r w:rsidRPr="00E46680">
        <w:rPr>
          <w:rFonts w:ascii="Apercu Pro" w:hAnsi="Apercu Pro"/>
          <w:sz w:val="22"/>
        </w:rPr>
        <w:t>nnen</w:t>
      </w:r>
      <w:proofErr w:type="spellEnd"/>
      <w:proofErr w:type="gramEnd"/>
      <w:r w:rsidRPr="00E46680">
        <w:rPr>
          <w:rFonts w:ascii="Apercu Pro" w:hAnsi="Apercu Pro"/>
          <w:sz w:val="22"/>
        </w:rPr>
        <w:t xml:space="preserve"> nicht nur eine gute Übersicht, sondern auch ein ausgeprägtes,</w:t>
      </w:r>
      <w:r>
        <w:rPr>
          <w:rFonts w:ascii="Apercu Pro" w:hAnsi="Apercu Pro"/>
          <w:sz w:val="22"/>
        </w:rPr>
        <w:t xml:space="preserve"> </w:t>
      </w:r>
      <w:r w:rsidRPr="00E46680">
        <w:rPr>
          <w:rFonts w:ascii="Apercu Pro" w:hAnsi="Apercu Pro"/>
          <w:sz w:val="22"/>
        </w:rPr>
        <w:t>ansprechendes räumliches Erlebnis. Die Anbindung der zweiten Raumsequenz an den Museumsshop wird mit seiner gleichwertigen, gemeinsamen Höhenlage der jeweiligen Niveaus als äußerst positiv von der Jury bewertet. Der Museumsshop im Kaisersaal ist gut positioniert.</w:t>
      </w:r>
    </w:p>
    <w:p w:rsidR="00E46680" w:rsidRPr="00E46680" w:rsidRDefault="00E46680" w:rsidP="00E46680">
      <w:pPr>
        <w:rPr>
          <w:rFonts w:ascii="Apercu Pro" w:hAnsi="Apercu Pro"/>
          <w:sz w:val="22"/>
        </w:rPr>
      </w:pPr>
    </w:p>
    <w:p w:rsidR="00E46680" w:rsidRPr="00E46680" w:rsidRDefault="00E46680" w:rsidP="00E46680">
      <w:pPr>
        <w:rPr>
          <w:rFonts w:ascii="Apercu Pro" w:hAnsi="Apercu Pro"/>
          <w:sz w:val="22"/>
          <w:u w:val="single"/>
        </w:rPr>
      </w:pPr>
      <w:r w:rsidRPr="00E46680">
        <w:rPr>
          <w:rFonts w:ascii="Apercu Pro" w:hAnsi="Apercu Pro"/>
          <w:sz w:val="22"/>
          <w:u w:val="single"/>
        </w:rPr>
        <w:t>Technisches Gesamtkonzept (TGA)</w:t>
      </w:r>
    </w:p>
    <w:p w:rsidR="00E46680" w:rsidRPr="00E46680" w:rsidRDefault="00E46680" w:rsidP="00E46680">
      <w:pPr>
        <w:rPr>
          <w:rFonts w:ascii="Apercu Pro" w:hAnsi="Apercu Pro"/>
          <w:sz w:val="22"/>
        </w:rPr>
      </w:pPr>
      <w:r w:rsidRPr="00E46680">
        <w:rPr>
          <w:rFonts w:ascii="Apercu Pro" w:hAnsi="Apercu Pro"/>
          <w:sz w:val="22"/>
        </w:rPr>
        <w:t>Es wurde ein sehr gutes TGA-Gesamtkonzept abgegeben, das einen geringen Konflikt mit</w:t>
      </w:r>
      <w:r>
        <w:rPr>
          <w:rFonts w:ascii="Apercu Pro" w:hAnsi="Apercu Pro"/>
          <w:sz w:val="22"/>
        </w:rPr>
        <w:t xml:space="preserve"> </w:t>
      </w:r>
      <w:r w:rsidRPr="00E46680">
        <w:rPr>
          <w:rFonts w:ascii="Apercu Pro" w:hAnsi="Apercu Pro"/>
          <w:sz w:val="22"/>
        </w:rPr>
        <w:t xml:space="preserve">den Vorgaben des BDA aufweist. Ebenso scheinen Steuerung und Betrieb der Anlagen einfach und machbar, was sich auch positiv auf die Wartung der Anlagen auswirkt. Eine Erweiterung des Technikraums im Untergeschoss, die in diesem Konzept </w:t>
      </w:r>
      <w:r w:rsidR="00886D03">
        <w:rPr>
          <w:rFonts w:ascii="Apercu Pro" w:hAnsi="Apercu Pro"/>
          <w:sz w:val="22"/>
        </w:rPr>
        <w:t>innerhalb des Wettbewerbsperime</w:t>
      </w:r>
      <w:r w:rsidRPr="00E46680">
        <w:rPr>
          <w:rFonts w:ascii="Apercu Pro" w:hAnsi="Apercu Pro"/>
          <w:sz w:val="22"/>
        </w:rPr>
        <w:t>ters machbar ist, wird empfohlen.</w:t>
      </w:r>
    </w:p>
    <w:p w:rsidR="00E46680" w:rsidRPr="00E46680" w:rsidRDefault="00E46680" w:rsidP="00E46680">
      <w:pPr>
        <w:rPr>
          <w:rFonts w:ascii="Apercu Pro" w:hAnsi="Apercu Pro"/>
          <w:sz w:val="22"/>
          <w:u w:val="single"/>
        </w:rPr>
      </w:pPr>
      <w:r w:rsidRPr="00E46680">
        <w:rPr>
          <w:rFonts w:ascii="Apercu Pro" w:hAnsi="Apercu Pro"/>
          <w:sz w:val="22"/>
          <w:u w:val="single"/>
        </w:rPr>
        <w:lastRenderedPageBreak/>
        <w:t>Gesamtbewertung</w:t>
      </w:r>
    </w:p>
    <w:p w:rsidR="00E46680" w:rsidRPr="00E46680" w:rsidRDefault="00E46680" w:rsidP="00E46680">
      <w:pPr>
        <w:rPr>
          <w:rFonts w:ascii="Apercu Pro" w:hAnsi="Apercu Pro"/>
          <w:sz w:val="22"/>
        </w:rPr>
      </w:pPr>
      <w:r w:rsidRPr="00E46680">
        <w:rPr>
          <w:rFonts w:ascii="Apercu Pro" w:hAnsi="Apercu Pro"/>
          <w:sz w:val="22"/>
        </w:rPr>
        <w:t>Das Projekt überzeugt durch eine konsequente Umsetzung der Vorgaben, einer durchdachten räumlichen Anordnung und einer gelungenen architektonischen Gestaltung. Die Erhaltung des Baudenkmals gilt als erfüllt, ebenso der adäquate Umgang mit</w:t>
      </w:r>
      <w:r>
        <w:rPr>
          <w:rFonts w:ascii="Apercu Pro" w:hAnsi="Apercu Pro"/>
          <w:sz w:val="22"/>
        </w:rPr>
        <w:t xml:space="preserve"> </w:t>
      </w:r>
      <w:r w:rsidRPr="00E46680">
        <w:rPr>
          <w:rFonts w:ascii="Apercu Pro" w:hAnsi="Apercu Pro"/>
          <w:sz w:val="22"/>
        </w:rPr>
        <w:t>Veränderungsabsichten und den baulichen Erfordernissen. Zusätzliche Maßnahmen an der äußeren Gestalt sind nicht vorgesehen, und die Aufschriften im Bereich des Besucherzentrums werden als angemessen empfunden.</w:t>
      </w:r>
    </w:p>
    <w:p w:rsidR="0076061F" w:rsidRDefault="0076061F" w:rsidP="00E00926">
      <w:pPr>
        <w:rPr>
          <w:rFonts w:ascii="Apercu Pro" w:hAnsi="Apercu Pro"/>
          <w:sz w:val="22"/>
        </w:rPr>
      </w:pPr>
    </w:p>
    <w:p w:rsidR="00C3313F" w:rsidRPr="00912861" w:rsidRDefault="00C3313F" w:rsidP="00E00926">
      <w:pPr>
        <w:rPr>
          <w:rFonts w:ascii="Apercu Pro" w:hAnsi="Apercu Pro"/>
          <w:sz w:val="22"/>
        </w:rPr>
      </w:pPr>
    </w:p>
    <w:p w:rsidR="0076061F" w:rsidRPr="0070100F" w:rsidRDefault="00726469" w:rsidP="00E00926">
      <w:pPr>
        <w:rPr>
          <w:rFonts w:ascii="Apercu Pro" w:hAnsi="Apercu Pro"/>
          <w:b/>
          <w:sz w:val="26"/>
          <w:szCs w:val="26"/>
        </w:rPr>
      </w:pPr>
      <w:r w:rsidRPr="00912861">
        <w:rPr>
          <w:rFonts w:ascii="Apercu Pro" w:hAnsi="Apercu Pro"/>
          <w:b/>
          <w:sz w:val="26"/>
          <w:szCs w:val="26"/>
        </w:rPr>
        <w:t>Der Wettbewerbsgewinner über d</w:t>
      </w:r>
      <w:r w:rsidR="0040128B" w:rsidRPr="00912861">
        <w:rPr>
          <w:rFonts w:ascii="Apercu Pro" w:hAnsi="Apercu Pro"/>
          <w:b/>
          <w:sz w:val="26"/>
          <w:szCs w:val="26"/>
        </w:rPr>
        <w:t>as Siegerprojekt</w:t>
      </w:r>
    </w:p>
    <w:p w:rsidR="0070100F" w:rsidRDefault="00AB0B50" w:rsidP="00E00926">
      <w:pPr>
        <w:rPr>
          <w:rFonts w:ascii="Apercu Pro" w:hAnsi="Apercu Pro"/>
          <w:sz w:val="22"/>
        </w:rPr>
      </w:pPr>
      <w:r>
        <w:rPr>
          <w:rFonts w:ascii="Apercu Pro" w:hAnsi="Apercu Pro"/>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332.25pt">
            <v:imagedata r:id="rId7" o:title="Innenhof"/>
          </v:shape>
        </w:pict>
      </w:r>
    </w:p>
    <w:p w:rsidR="0070100F" w:rsidRPr="00912861" w:rsidRDefault="0070100F" w:rsidP="00E00926">
      <w:pPr>
        <w:rPr>
          <w:rFonts w:ascii="Apercu Pro" w:hAnsi="Apercu Pro"/>
          <w:sz w:val="22"/>
        </w:rPr>
      </w:pPr>
    </w:p>
    <w:p w:rsidR="0076061F" w:rsidRPr="00912861" w:rsidRDefault="0076061F" w:rsidP="0076061F">
      <w:pPr>
        <w:rPr>
          <w:rFonts w:ascii="Apercu Pro" w:hAnsi="Apercu Pro"/>
          <w:sz w:val="22"/>
        </w:rPr>
      </w:pPr>
      <w:r w:rsidRPr="00912861">
        <w:rPr>
          <w:rFonts w:ascii="Apercu Pro" w:hAnsi="Apercu Pro"/>
          <w:sz w:val="22"/>
        </w:rPr>
        <w:t>Der Entwurf des Besucherzentrums im Hof der Alten Residenz strebt eine harmonische Integration</w:t>
      </w:r>
      <w:r w:rsidR="0040128B" w:rsidRPr="00912861">
        <w:rPr>
          <w:rFonts w:ascii="Apercu Pro" w:hAnsi="Apercu Pro"/>
          <w:sz w:val="22"/>
        </w:rPr>
        <w:t xml:space="preserve"> </w:t>
      </w:r>
      <w:r w:rsidRPr="00912861">
        <w:rPr>
          <w:rFonts w:ascii="Apercu Pro" w:hAnsi="Apercu Pro"/>
          <w:sz w:val="22"/>
        </w:rPr>
        <w:t>der historischen Struktur mit einem zeitgenössischen Design an. Neue Öffnungen und Portale</w:t>
      </w:r>
      <w:r w:rsidR="0040128B" w:rsidRPr="00912861">
        <w:rPr>
          <w:rFonts w:ascii="Apercu Pro" w:hAnsi="Apercu Pro"/>
          <w:sz w:val="22"/>
        </w:rPr>
        <w:t xml:space="preserve"> </w:t>
      </w:r>
      <w:r w:rsidRPr="00912861">
        <w:rPr>
          <w:rFonts w:ascii="Apercu Pro" w:hAnsi="Apercu Pro"/>
          <w:sz w:val="22"/>
        </w:rPr>
        <w:t>verbinden verschiedene Teile des Gebäudes und Epochen, wodurch die Besucher</w:t>
      </w:r>
      <w:r w:rsidR="005862DF">
        <w:rPr>
          <w:rFonts w:ascii="Apercu Pro" w:hAnsi="Apercu Pro"/>
          <w:sz w:val="22"/>
        </w:rPr>
        <w:t>innen und Besucher</w:t>
      </w:r>
      <w:r w:rsidRPr="00912861">
        <w:rPr>
          <w:rFonts w:ascii="Apercu Pro" w:hAnsi="Apercu Pro"/>
          <w:sz w:val="22"/>
        </w:rPr>
        <w:t xml:space="preserve"> die stratigraphische</w:t>
      </w:r>
      <w:r w:rsidR="0040128B" w:rsidRPr="00912861">
        <w:rPr>
          <w:rFonts w:ascii="Apercu Pro" w:hAnsi="Apercu Pro"/>
          <w:sz w:val="22"/>
        </w:rPr>
        <w:t xml:space="preserve"> </w:t>
      </w:r>
      <w:r w:rsidRPr="00912861">
        <w:rPr>
          <w:rFonts w:ascii="Apercu Pro" w:hAnsi="Apercu Pro"/>
          <w:sz w:val="22"/>
        </w:rPr>
        <w:t>Entwicklung der Architektur der Alten Residenz nachvollziehen können. Historische Elemente wie</w:t>
      </w:r>
      <w:r w:rsidR="0040128B" w:rsidRPr="00912861">
        <w:rPr>
          <w:rFonts w:ascii="Apercu Pro" w:hAnsi="Apercu Pro"/>
          <w:sz w:val="22"/>
        </w:rPr>
        <w:t xml:space="preserve"> </w:t>
      </w:r>
      <w:r w:rsidRPr="00912861">
        <w:rPr>
          <w:rFonts w:ascii="Apercu Pro" w:hAnsi="Apercu Pro"/>
          <w:sz w:val="22"/>
        </w:rPr>
        <w:lastRenderedPageBreak/>
        <w:t>Gewölbe und räumliche Schichten werden sichtbar gemacht, um die Baugeschichte des Gebäudes</w:t>
      </w:r>
      <w:r w:rsidR="0040128B" w:rsidRPr="00912861">
        <w:rPr>
          <w:rFonts w:ascii="Apercu Pro" w:hAnsi="Apercu Pro"/>
          <w:sz w:val="22"/>
        </w:rPr>
        <w:t xml:space="preserve"> zu v</w:t>
      </w:r>
      <w:r w:rsidRPr="00912861">
        <w:rPr>
          <w:rFonts w:ascii="Apercu Pro" w:hAnsi="Apercu Pro"/>
          <w:sz w:val="22"/>
        </w:rPr>
        <w:t>erdeutlichen.</w:t>
      </w:r>
    </w:p>
    <w:p w:rsidR="0040128B" w:rsidRPr="00912861" w:rsidRDefault="00AB0B50" w:rsidP="0076061F">
      <w:pPr>
        <w:rPr>
          <w:rFonts w:ascii="Apercu Pro" w:hAnsi="Apercu Pro"/>
          <w:sz w:val="22"/>
        </w:rPr>
      </w:pPr>
      <w:r>
        <w:rPr>
          <w:rFonts w:ascii="Apercu Pro" w:hAnsi="Apercu Pro"/>
          <w:sz w:val="22"/>
        </w:rPr>
        <w:pict>
          <v:shape id="_x0000_i1026" type="#_x0000_t75" style="width:425.25pt;height:300.75pt">
            <v:imagedata r:id="rId8" o:title="Eingangsbereich"/>
          </v:shape>
        </w:pict>
      </w:r>
    </w:p>
    <w:p w:rsidR="00C3313F" w:rsidRDefault="00C3313F" w:rsidP="0076061F">
      <w:pPr>
        <w:rPr>
          <w:rFonts w:ascii="Apercu Pro" w:hAnsi="Apercu Pro"/>
          <w:sz w:val="22"/>
        </w:rPr>
      </w:pPr>
    </w:p>
    <w:p w:rsidR="0076061F" w:rsidRPr="00912861" w:rsidRDefault="0076061F" w:rsidP="0076061F">
      <w:pPr>
        <w:rPr>
          <w:rFonts w:ascii="Apercu Pro" w:hAnsi="Apercu Pro"/>
          <w:sz w:val="22"/>
        </w:rPr>
      </w:pPr>
      <w:r w:rsidRPr="00912861">
        <w:rPr>
          <w:rFonts w:ascii="Apercu Pro" w:hAnsi="Apercu Pro"/>
          <w:sz w:val="22"/>
        </w:rPr>
        <w:t>Die Wegeführung organisiert sich vertikal über Treppen und horizontal, wobei visuelle Dynamiken</w:t>
      </w:r>
      <w:r w:rsidR="0040128B" w:rsidRPr="00912861">
        <w:rPr>
          <w:rFonts w:ascii="Apercu Pro" w:hAnsi="Apercu Pro"/>
          <w:sz w:val="22"/>
        </w:rPr>
        <w:t xml:space="preserve"> </w:t>
      </w:r>
      <w:r w:rsidRPr="00912861">
        <w:rPr>
          <w:rFonts w:ascii="Apercu Pro" w:hAnsi="Apercu Pro"/>
          <w:sz w:val="22"/>
        </w:rPr>
        <w:t>entstehen, die den Raum beleben. Licht spielt eine zentrale Rolle, verstärkt durch neue Öffnungen</w:t>
      </w:r>
      <w:r w:rsidR="0040128B" w:rsidRPr="00912861">
        <w:rPr>
          <w:rFonts w:ascii="Apercu Pro" w:hAnsi="Apercu Pro"/>
          <w:sz w:val="22"/>
        </w:rPr>
        <w:t xml:space="preserve"> </w:t>
      </w:r>
      <w:r w:rsidRPr="00912861">
        <w:rPr>
          <w:rFonts w:ascii="Apercu Pro" w:hAnsi="Apercu Pro"/>
          <w:sz w:val="22"/>
        </w:rPr>
        <w:t>und Fenster, was die Orientierung im Inneren verbessert. Der Bereich der historischen Gewölbe wird</w:t>
      </w:r>
      <w:r w:rsidR="0040128B" w:rsidRPr="00912861">
        <w:rPr>
          <w:rFonts w:ascii="Apercu Pro" w:hAnsi="Apercu Pro"/>
          <w:sz w:val="22"/>
        </w:rPr>
        <w:t xml:space="preserve"> </w:t>
      </w:r>
      <w:r w:rsidRPr="00912861">
        <w:rPr>
          <w:rFonts w:ascii="Apercu Pro" w:hAnsi="Apercu Pro"/>
          <w:sz w:val="22"/>
        </w:rPr>
        <w:t>respektvoll in das Gesamtkonzept integriert, während das Pflaster in Materialität und Farbe an die</w:t>
      </w:r>
      <w:r w:rsidR="0040128B" w:rsidRPr="00912861">
        <w:rPr>
          <w:rFonts w:ascii="Apercu Pro" w:hAnsi="Apercu Pro"/>
          <w:sz w:val="22"/>
        </w:rPr>
        <w:t xml:space="preserve"> </w:t>
      </w:r>
      <w:r w:rsidRPr="00912861">
        <w:rPr>
          <w:rFonts w:ascii="Apercu Pro" w:hAnsi="Apercu Pro"/>
          <w:sz w:val="22"/>
        </w:rPr>
        <w:t>alten Böden der Residenz erinnert.</w:t>
      </w:r>
    </w:p>
    <w:p w:rsidR="0040128B" w:rsidRPr="00912861" w:rsidRDefault="00AB0B50" w:rsidP="0076061F">
      <w:pPr>
        <w:rPr>
          <w:rFonts w:ascii="Apercu Pro" w:hAnsi="Apercu Pro"/>
          <w:sz w:val="22"/>
        </w:rPr>
      </w:pPr>
      <w:r>
        <w:rPr>
          <w:rFonts w:ascii="Apercu Pro" w:hAnsi="Apercu Pro"/>
          <w:sz w:val="22"/>
        </w:rPr>
        <w:lastRenderedPageBreak/>
        <w:pict>
          <v:shape id="_x0000_i1027" type="#_x0000_t75" style="width:425.25pt;height:300.75pt">
            <v:imagedata r:id="rId9" o:title="Domgrabungsmuseum"/>
          </v:shape>
        </w:pict>
      </w:r>
    </w:p>
    <w:p w:rsidR="00E46680" w:rsidRDefault="00E46680" w:rsidP="0076061F">
      <w:pPr>
        <w:rPr>
          <w:rFonts w:ascii="Apercu Pro" w:hAnsi="Apercu Pro"/>
          <w:sz w:val="22"/>
        </w:rPr>
      </w:pPr>
    </w:p>
    <w:p w:rsidR="0066104F" w:rsidRDefault="0066104F" w:rsidP="0076061F">
      <w:pPr>
        <w:rPr>
          <w:rFonts w:ascii="Apercu Pro" w:hAnsi="Apercu Pro"/>
          <w:sz w:val="22"/>
        </w:rPr>
      </w:pPr>
    </w:p>
    <w:p w:rsidR="00FB1CF3" w:rsidRDefault="0076061F" w:rsidP="0076061F">
      <w:pPr>
        <w:rPr>
          <w:rFonts w:ascii="Apercu Pro" w:hAnsi="Apercu Pro"/>
          <w:sz w:val="22"/>
        </w:rPr>
      </w:pPr>
      <w:bookmarkStart w:id="0" w:name="_GoBack"/>
      <w:bookmarkEnd w:id="0"/>
      <w:r w:rsidRPr="00912861">
        <w:rPr>
          <w:rFonts w:ascii="Apercu Pro" w:hAnsi="Apercu Pro"/>
          <w:sz w:val="22"/>
        </w:rPr>
        <w:t>Die Besucher</w:t>
      </w:r>
      <w:r w:rsidR="005862DF">
        <w:rPr>
          <w:rFonts w:ascii="Apercu Pro" w:hAnsi="Apercu Pro"/>
          <w:sz w:val="22"/>
        </w:rPr>
        <w:t>innen und Besucher</w:t>
      </w:r>
      <w:r w:rsidRPr="00912861">
        <w:rPr>
          <w:rFonts w:ascii="Apercu Pro" w:hAnsi="Apercu Pro"/>
          <w:sz w:val="22"/>
        </w:rPr>
        <w:t xml:space="preserve"> können sich durch das Zentrum bewegen und entscheiden, ob sie zum Domgrabung</w:t>
      </w:r>
      <w:r w:rsidR="00264E34">
        <w:rPr>
          <w:rFonts w:ascii="Apercu Pro" w:hAnsi="Apercu Pro"/>
          <w:sz w:val="22"/>
        </w:rPr>
        <w:t>smuseum</w:t>
      </w:r>
      <w:r w:rsidRPr="00912861">
        <w:rPr>
          <w:rFonts w:ascii="Apercu Pro" w:hAnsi="Apercu Pro"/>
          <w:sz w:val="22"/>
        </w:rPr>
        <w:t xml:space="preserve"> oder zum </w:t>
      </w:r>
      <w:r w:rsidR="00264E34" w:rsidRPr="00912861">
        <w:rPr>
          <w:rFonts w:ascii="Apercu Pro" w:hAnsi="Apercu Pro"/>
          <w:sz w:val="22"/>
        </w:rPr>
        <w:t>IUVAVUM</w:t>
      </w:r>
      <w:r w:rsidR="00264E34">
        <w:rPr>
          <w:rFonts w:ascii="Apercu Pro" w:hAnsi="Apercu Pro"/>
          <w:sz w:val="22"/>
        </w:rPr>
        <w:t xml:space="preserve"> </w:t>
      </w:r>
      <w:r w:rsidR="00264E34" w:rsidRPr="00912861">
        <w:rPr>
          <w:rFonts w:ascii="Apercu Pro" w:hAnsi="Apercu Pro"/>
          <w:sz w:val="22"/>
        </w:rPr>
        <w:t xml:space="preserve">- Archäologiemuseum Salzburg </w:t>
      </w:r>
      <w:r w:rsidRPr="00912861">
        <w:rPr>
          <w:rFonts w:ascii="Apercu Pro" w:hAnsi="Apercu Pro"/>
          <w:sz w:val="22"/>
        </w:rPr>
        <w:t>weitergehen. Dieser Übergang wird durch eine Verteilerzone</w:t>
      </w:r>
      <w:r w:rsidR="0040128B" w:rsidRPr="00912861">
        <w:rPr>
          <w:rFonts w:ascii="Apercu Pro" w:hAnsi="Apercu Pro"/>
          <w:sz w:val="22"/>
        </w:rPr>
        <w:t xml:space="preserve"> </w:t>
      </w:r>
      <w:r w:rsidRPr="00912861">
        <w:rPr>
          <w:rFonts w:ascii="Apercu Pro" w:hAnsi="Apercu Pro"/>
          <w:sz w:val="22"/>
        </w:rPr>
        <w:t>erleichtert, die auch al</w:t>
      </w:r>
      <w:r w:rsidR="00FB1CF3">
        <w:rPr>
          <w:rFonts w:ascii="Apercu Pro" w:hAnsi="Apercu Pro"/>
          <w:sz w:val="22"/>
        </w:rPr>
        <w:t>s Treffpunkt für Gruppen dient.</w:t>
      </w:r>
    </w:p>
    <w:p w:rsidR="00FB1CF3" w:rsidRDefault="00FB1CF3" w:rsidP="0076061F">
      <w:pPr>
        <w:rPr>
          <w:rFonts w:ascii="Apercu Pro" w:hAnsi="Apercu Pro"/>
          <w:sz w:val="22"/>
        </w:rPr>
      </w:pPr>
      <w:r w:rsidRPr="00FB1CF3">
        <w:rPr>
          <w:rFonts w:ascii="Apercu Pro" w:hAnsi="Apercu Pro"/>
          <w:sz w:val="22"/>
        </w:rPr>
        <w:t>Die lichtdurchfluteten Bereiche im Übergang zum archäologischen Museum unter dem Teufelsgang erhalten eine innovative Lichtdecke, die den Besucher schrittweise in den Ausstel</w:t>
      </w:r>
      <w:r>
        <w:rPr>
          <w:rFonts w:ascii="Apercu Pro" w:hAnsi="Apercu Pro"/>
          <w:sz w:val="22"/>
        </w:rPr>
        <w:t>lbereich im Untergeschoß führt.</w:t>
      </w:r>
    </w:p>
    <w:p w:rsidR="0076061F" w:rsidRPr="00912861" w:rsidRDefault="0076061F" w:rsidP="0076061F">
      <w:pPr>
        <w:rPr>
          <w:rFonts w:ascii="Apercu Pro" w:hAnsi="Apercu Pro"/>
          <w:sz w:val="22"/>
        </w:rPr>
      </w:pPr>
      <w:r w:rsidRPr="00912861">
        <w:rPr>
          <w:rFonts w:ascii="Apercu Pro" w:hAnsi="Apercu Pro"/>
          <w:sz w:val="22"/>
        </w:rPr>
        <w:t xml:space="preserve">Die archäologischen Überreste werden durch </w:t>
      </w:r>
      <w:proofErr w:type="spellStart"/>
      <w:r w:rsidRPr="00912861">
        <w:rPr>
          <w:rFonts w:ascii="Apercu Pro" w:hAnsi="Apercu Pro"/>
          <w:sz w:val="22"/>
        </w:rPr>
        <w:t>szenografische</w:t>
      </w:r>
      <w:proofErr w:type="spellEnd"/>
      <w:r w:rsidR="0040128B" w:rsidRPr="00912861">
        <w:rPr>
          <w:rFonts w:ascii="Apercu Pro" w:hAnsi="Apercu Pro"/>
          <w:sz w:val="22"/>
        </w:rPr>
        <w:t xml:space="preserve"> </w:t>
      </w:r>
      <w:r w:rsidRPr="00912861">
        <w:rPr>
          <w:rFonts w:ascii="Apercu Pro" w:hAnsi="Apercu Pro"/>
          <w:sz w:val="22"/>
        </w:rPr>
        <w:t xml:space="preserve">Beleuchtung hervorgehoben, um ein </w:t>
      </w:r>
      <w:proofErr w:type="spellStart"/>
      <w:r w:rsidRPr="00912861">
        <w:rPr>
          <w:rFonts w:ascii="Apercu Pro" w:hAnsi="Apercu Pro"/>
          <w:sz w:val="22"/>
        </w:rPr>
        <w:t>immersives</w:t>
      </w:r>
      <w:proofErr w:type="spellEnd"/>
      <w:r w:rsidRPr="00912861">
        <w:rPr>
          <w:rFonts w:ascii="Apercu Pro" w:hAnsi="Apercu Pro"/>
          <w:sz w:val="22"/>
        </w:rPr>
        <w:t xml:space="preserve"> Erlebnis zu schaffen.</w:t>
      </w:r>
    </w:p>
    <w:p w:rsidR="00EF5D12" w:rsidRDefault="00EF5D12" w:rsidP="0076061F">
      <w:pPr>
        <w:rPr>
          <w:rFonts w:ascii="Apercu Pro" w:hAnsi="Apercu Pro"/>
          <w:sz w:val="22"/>
        </w:rPr>
      </w:pPr>
    </w:p>
    <w:p w:rsidR="00E766BC" w:rsidRPr="00912861" w:rsidRDefault="00AB0B50" w:rsidP="0076061F">
      <w:pPr>
        <w:rPr>
          <w:rFonts w:ascii="Apercu Pro" w:hAnsi="Apercu Pro"/>
          <w:sz w:val="22"/>
        </w:rPr>
      </w:pPr>
      <w:r>
        <w:rPr>
          <w:rFonts w:ascii="Apercu Pro" w:hAnsi="Apercu Pro"/>
          <w:sz w:val="22"/>
        </w:rPr>
        <w:lastRenderedPageBreak/>
        <w:pict>
          <v:shape id="_x0000_i1028" type="#_x0000_t75" style="width:425.25pt;height:299.25pt">
            <v:imagedata r:id="rId10" o:title="Kaisersaal"/>
          </v:shape>
        </w:pict>
      </w:r>
    </w:p>
    <w:p w:rsidR="00E46680" w:rsidRDefault="00E46680" w:rsidP="0076061F">
      <w:pPr>
        <w:rPr>
          <w:rFonts w:ascii="Apercu Pro" w:hAnsi="Apercu Pro"/>
          <w:sz w:val="22"/>
        </w:rPr>
      </w:pPr>
    </w:p>
    <w:p w:rsidR="0076061F" w:rsidRPr="00912861" w:rsidRDefault="0076061F" w:rsidP="0076061F">
      <w:pPr>
        <w:rPr>
          <w:rFonts w:ascii="Apercu Pro" w:hAnsi="Apercu Pro"/>
          <w:sz w:val="22"/>
        </w:rPr>
      </w:pPr>
      <w:r w:rsidRPr="00912861">
        <w:rPr>
          <w:rFonts w:ascii="Apercu Pro" w:hAnsi="Apercu Pro"/>
          <w:sz w:val="22"/>
        </w:rPr>
        <w:t>Im Museumsshop im Kaisersaal wird eine attraktive Auswahl an Produkten angeboten. Das Design</w:t>
      </w:r>
      <w:r w:rsidR="0040128B" w:rsidRPr="00912861">
        <w:rPr>
          <w:rFonts w:ascii="Apercu Pro" w:hAnsi="Apercu Pro"/>
          <w:sz w:val="22"/>
        </w:rPr>
        <w:t xml:space="preserve"> </w:t>
      </w:r>
      <w:r w:rsidRPr="00912861">
        <w:rPr>
          <w:rFonts w:ascii="Apercu Pro" w:hAnsi="Apercu Pro"/>
          <w:sz w:val="22"/>
        </w:rPr>
        <w:t>ermöglicht sowohl eine ästhetische Erfahrung als auch die Interaktion mit den Objekten. Flexible</w:t>
      </w:r>
      <w:r w:rsidR="0040128B" w:rsidRPr="00912861">
        <w:rPr>
          <w:rFonts w:ascii="Apercu Pro" w:hAnsi="Apercu Pro"/>
          <w:sz w:val="22"/>
        </w:rPr>
        <w:t xml:space="preserve"> </w:t>
      </w:r>
      <w:r w:rsidRPr="00912861">
        <w:rPr>
          <w:rFonts w:ascii="Apercu Pro" w:hAnsi="Apercu Pro"/>
          <w:sz w:val="22"/>
        </w:rPr>
        <w:t>Möbel dienen gleichzeitig als Ausstellungsflächen und Sitzgelegenheiten, während die Beleuchtung</w:t>
      </w:r>
      <w:r w:rsidR="0040128B" w:rsidRPr="00912861">
        <w:rPr>
          <w:rFonts w:ascii="Apercu Pro" w:hAnsi="Apercu Pro"/>
          <w:sz w:val="22"/>
        </w:rPr>
        <w:t xml:space="preserve"> </w:t>
      </w:r>
      <w:r w:rsidRPr="00912861">
        <w:rPr>
          <w:rFonts w:ascii="Apercu Pro" w:hAnsi="Apercu Pro"/>
          <w:sz w:val="22"/>
        </w:rPr>
        <w:t>die Produkte in Szene setzt.</w:t>
      </w:r>
    </w:p>
    <w:p w:rsidR="0040128B" w:rsidRPr="00912861" w:rsidRDefault="0040128B" w:rsidP="0076061F">
      <w:pPr>
        <w:rPr>
          <w:rFonts w:ascii="Apercu Pro" w:hAnsi="Apercu Pro"/>
          <w:sz w:val="22"/>
        </w:rPr>
      </w:pPr>
    </w:p>
    <w:p w:rsidR="0076061F" w:rsidRPr="00912861" w:rsidRDefault="0076061F" w:rsidP="0076061F">
      <w:pPr>
        <w:rPr>
          <w:rFonts w:ascii="Apercu Pro" w:hAnsi="Apercu Pro"/>
          <w:sz w:val="22"/>
        </w:rPr>
      </w:pPr>
      <w:r w:rsidRPr="00912861">
        <w:rPr>
          <w:rFonts w:ascii="Apercu Pro" w:hAnsi="Apercu Pro"/>
          <w:sz w:val="22"/>
        </w:rPr>
        <w:t xml:space="preserve">Das </w:t>
      </w:r>
      <w:r w:rsidR="00264E34" w:rsidRPr="00912861">
        <w:rPr>
          <w:rFonts w:ascii="Apercu Pro" w:hAnsi="Apercu Pro"/>
          <w:sz w:val="22"/>
        </w:rPr>
        <w:t>IUVAVUM</w:t>
      </w:r>
      <w:r w:rsidR="00264E34">
        <w:rPr>
          <w:rFonts w:ascii="Apercu Pro" w:hAnsi="Apercu Pro"/>
          <w:sz w:val="22"/>
        </w:rPr>
        <w:t xml:space="preserve"> </w:t>
      </w:r>
      <w:r w:rsidR="00264E34" w:rsidRPr="00912861">
        <w:rPr>
          <w:rFonts w:ascii="Apercu Pro" w:hAnsi="Apercu Pro"/>
          <w:sz w:val="22"/>
        </w:rPr>
        <w:t xml:space="preserve">- Archäologiemuseum Salzburg </w:t>
      </w:r>
      <w:r w:rsidRPr="00912861">
        <w:rPr>
          <w:rFonts w:ascii="Apercu Pro" w:hAnsi="Apercu Pro"/>
          <w:sz w:val="22"/>
        </w:rPr>
        <w:t>im Keller nutzt die Kreuzgewölbe und Bögen, um eine authentische Atmosphäre</w:t>
      </w:r>
      <w:r w:rsidR="0040128B" w:rsidRPr="00912861">
        <w:rPr>
          <w:rFonts w:ascii="Apercu Pro" w:hAnsi="Apercu Pro"/>
          <w:sz w:val="22"/>
        </w:rPr>
        <w:t xml:space="preserve"> </w:t>
      </w:r>
      <w:r w:rsidRPr="00912861">
        <w:rPr>
          <w:rFonts w:ascii="Apercu Pro" w:hAnsi="Apercu Pro"/>
          <w:sz w:val="22"/>
        </w:rPr>
        <w:t>zu schaffen, die die Besucher</w:t>
      </w:r>
      <w:r w:rsidR="005862DF">
        <w:rPr>
          <w:rFonts w:ascii="Apercu Pro" w:hAnsi="Apercu Pro"/>
          <w:sz w:val="22"/>
        </w:rPr>
        <w:t>innen und Besucher</w:t>
      </w:r>
      <w:r w:rsidRPr="00912861">
        <w:rPr>
          <w:rFonts w:ascii="Apercu Pro" w:hAnsi="Apercu Pro"/>
          <w:sz w:val="22"/>
        </w:rPr>
        <w:t xml:space="preserve"> in die Antike versetzt. Die Ausstellung ist dynamisch gestaltet und wird</w:t>
      </w:r>
      <w:r w:rsidR="0040128B" w:rsidRPr="00912861">
        <w:rPr>
          <w:rFonts w:ascii="Apercu Pro" w:hAnsi="Apercu Pro"/>
          <w:sz w:val="22"/>
        </w:rPr>
        <w:t xml:space="preserve"> </w:t>
      </w:r>
      <w:r w:rsidRPr="00912861">
        <w:rPr>
          <w:rFonts w:ascii="Apercu Pro" w:hAnsi="Apercu Pro"/>
          <w:sz w:val="22"/>
        </w:rPr>
        <w:t>kontinuierlich mit neuen Funden ergänzt. Multimediale Stationen ermöglichen ein tiefergehendes</w:t>
      </w:r>
      <w:r w:rsidR="0040128B" w:rsidRPr="00912861">
        <w:rPr>
          <w:rFonts w:ascii="Apercu Pro" w:hAnsi="Apercu Pro"/>
          <w:sz w:val="22"/>
        </w:rPr>
        <w:t xml:space="preserve"> </w:t>
      </w:r>
      <w:r w:rsidRPr="00912861">
        <w:rPr>
          <w:rFonts w:ascii="Apercu Pro" w:hAnsi="Apercu Pro"/>
          <w:sz w:val="22"/>
        </w:rPr>
        <w:t>Erlebnis und bereichern die Präsentation.</w:t>
      </w:r>
    </w:p>
    <w:sectPr w:rsidR="0076061F" w:rsidRPr="00912861" w:rsidSect="00FC5806">
      <w:headerReference w:type="default" r:id="rId11"/>
      <w:footerReference w:type="default" r:id="rId12"/>
      <w:pgSz w:w="11906" w:h="16838"/>
      <w:pgMar w:top="280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BE5" w:rsidRDefault="00DF5BE5">
      <w:pPr>
        <w:spacing w:line="240" w:lineRule="auto"/>
      </w:pPr>
      <w:r>
        <w:separator/>
      </w:r>
    </w:p>
  </w:endnote>
  <w:endnote w:type="continuationSeparator" w:id="0">
    <w:p w:rsidR="00DF5BE5" w:rsidRDefault="00DF5B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ercu Pro">
    <w:altName w:val="Calibri"/>
    <w:panose1 w:val="020B0503050601040103"/>
    <w:charset w:val="00"/>
    <w:family w:val="swiss"/>
    <w:notTrueType/>
    <w:pitch w:val="variable"/>
    <w:sig w:usb0="000002C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percu Pro" w:hAnsi="Apercu Pro"/>
        <w:sz w:val="16"/>
        <w:szCs w:val="16"/>
      </w:rPr>
      <w:id w:val="-1705238520"/>
      <w:docPartObj>
        <w:docPartGallery w:val="Page Numbers (Top of Page)"/>
        <w:docPartUnique/>
      </w:docPartObj>
    </w:sdtPr>
    <w:sdtEndPr/>
    <w:sdtContent>
      <w:p w:rsidR="004C309D" w:rsidRPr="004C309D" w:rsidRDefault="004C309D">
        <w:pPr>
          <w:pStyle w:val="Fuzeile"/>
          <w:rPr>
            <w:rFonts w:ascii="Apercu Pro" w:hAnsi="Apercu Pro"/>
            <w:sz w:val="16"/>
            <w:szCs w:val="16"/>
          </w:rPr>
        </w:pPr>
        <w:r w:rsidRPr="008A70F2">
          <w:rPr>
            <w:rFonts w:ascii="Apercu Pro" w:hAnsi="Apercu Pro"/>
            <w:bCs/>
            <w:sz w:val="16"/>
            <w:szCs w:val="16"/>
          </w:rPr>
          <w:fldChar w:fldCharType="begin"/>
        </w:r>
        <w:r w:rsidRPr="008A70F2">
          <w:rPr>
            <w:rFonts w:ascii="Apercu Pro" w:hAnsi="Apercu Pro"/>
            <w:bCs/>
            <w:sz w:val="16"/>
            <w:szCs w:val="16"/>
          </w:rPr>
          <w:instrText>PAGE</w:instrText>
        </w:r>
        <w:r w:rsidRPr="008A70F2">
          <w:rPr>
            <w:rFonts w:ascii="Apercu Pro" w:hAnsi="Apercu Pro"/>
            <w:bCs/>
            <w:sz w:val="16"/>
            <w:szCs w:val="16"/>
          </w:rPr>
          <w:fldChar w:fldCharType="separate"/>
        </w:r>
        <w:r w:rsidR="0066104F">
          <w:rPr>
            <w:rFonts w:ascii="Apercu Pro" w:hAnsi="Apercu Pro"/>
            <w:bCs/>
            <w:noProof/>
            <w:sz w:val="16"/>
            <w:szCs w:val="16"/>
          </w:rPr>
          <w:t>10</w:t>
        </w:r>
        <w:r w:rsidRPr="008A70F2">
          <w:rPr>
            <w:rFonts w:ascii="Apercu Pro" w:hAnsi="Apercu Pro"/>
            <w:bCs/>
            <w:sz w:val="16"/>
            <w:szCs w:val="16"/>
          </w:rPr>
          <w:fldChar w:fldCharType="end"/>
        </w:r>
        <w:r w:rsidRPr="008A70F2">
          <w:rPr>
            <w:rFonts w:ascii="Apercu Pro" w:hAnsi="Apercu Pro"/>
            <w:sz w:val="16"/>
            <w:szCs w:val="16"/>
            <w:lang w:val="de-DE"/>
          </w:rPr>
          <w:t xml:space="preserve"> </w:t>
        </w:r>
        <w:r>
          <w:rPr>
            <w:rFonts w:ascii="Apercu Pro" w:hAnsi="Apercu Pro"/>
            <w:sz w:val="16"/>
            <w:szCs w:val="16"/>
            <w:lang w:val="de-DE"/>
          </w:rPr>
          <w:t>/</w:t>
        </w:r>
        <w:r w:rsidRPr="008A70F2">
          <w:rPr>
            <w:rFonts w:ascii="Apercu Pro" w:hAnsi="Apercu Pro"/>
            <w:sz w:val="16"/>
            <w:szCs w:val="16"/>
            <w:lang w:val="de-DE"/>
          </w:rPr>
          <w:t xml:space="preserve"> </w:t>
        </w:r>
        <w:r w:rsidRPr="008A70F2">
          <w:rPr>
            <w:rFonts w:ascii="Apercu Pro" w:hAnsi="Apercu Pro"/>
            <w:bCs/>
            <w:sz w:val="16"/>
            <w:szCs w:val="16"/>
          </w:rPr>
          <w:fldChar w:fldCharType="begin"/>
        </w:r>
        <w:r w:rsidRPr="008A70F2">
          <w:rPr>
            <w:rFonts w:ascii="Apercu Pro" w:hAnsi="Apercu Pro"/>
            <w:bCs/>
            <w:sz w:val="16"/>
            <w:szCs w:val="16"/>
          </w:rPr>
          <w:instrText>NUMPAGES</w:instrText>
        </w:r>
        <w:r w:rsidRPr="008A70F2">
          <w:rPr>
            <w:rFonts w:ascii="Apercu Pro" w:hAnsi="Apercu Pro"/>
            <w:bCs/>
            <w:sz w:val="16"/>
            <w:szCs w:val="16"/>
          </w:rPr>
          <w:fldChar w:fldCharType="separate"/>
        </w:r>
        <w:r w:rsidR="0066104F">
          <w:rPr>
            <w:rFonts w:ascii="Apercu Pro" w:hAnsi="Apercu Pro"/>
            <w:bCs/>
            <w:noProof/>
            <w:sz w:val="16"/>
            <w:szCs w:val="16"/>
          </w:rPr>
          <w:t>10</w:t>
        </w:r>
        <w:r w:rsidRPr="008A70F2">
          <w:rPr>
            <w:rFonts w:ascii="Apercu Pro" w:hAnsi="Apercu Pro"/>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BE5" w:rsidRDefault="00DF5BE5">
      <w:pPr>
        <w:spacing w:line="240" w:lineRule="auto"/>
      </w:pPr>
      <w:r>
        <w:separator/>
      </w:r>
    </w:p>
  </w:footnote>
  <w:footnote w:type="continuationSeparator" w:id="0">
    <w:p w:rsidR="00DF5BE5" w:rsidRDefault="00DF5B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9F69F0" w:rsidP="00FC5806">
    <w:pPr>
      <w:pStyle w:val="Kopfzeile"/>
    </w:pPr>
    <w:r w:rsidRPr="005C0B20">
      <w:rPr>
        <w:noProof/>
        <w:sz w:val="16"/>
        <w:szCs w:val="16"/>
        <w:lang w:eastAsia="de-AT"/>
      </w:rPr>
      <w:drawing>
        <wp:anchor distT="0" distB="0" distL="114300" distR="114300" simplePos="0" relativeHeight="251659264" behindDoc="0" locked="0" layoutInCell="1" allowOverlap="1" wp14:anchorId="65045941" wp14:editId="72E110F1">
          <wp:simplePos x="0" y="0"/>
          <wp:positionH relativeFrom="leftMargin">
            <wp:posOffset>327025</wp:posOffset>
          </wp:positionH>
          <wp:positionV relativeFrom="topMargin">
            <wp:posOffset>341961</wp:posOffset>
          </wp:positionV>
          <wp:extent cx="2620645" cy="665480"/>
          <wp:effectExtent l="0" t="0" r="8255"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64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87431"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073A49"/>
    <w:multiLevelType w:val="hybridMultilevel"/>
    <w:tmpl w:val="164A9D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BE5"/>
    <w:rsid w:val="0002335A"/>
    <w:rsid w:val="00026BC5"/>
    <w:rsid w:val="00094899"/>
    <w:rsid w:val="00095764"/>
    <w:rsid w:val="000D41BB"/>
    <w:rsid w:val="000E0098"/>
    <w:rsid w:val="00102B37"/>
    <w:rsid w:val="00123E5B"/>
    <w:rsid w:val="00264E34"/>
    <w:rsid w:val="002D7DA8"/>
    <w:rsid w:val="00316E33"/>
    <w:rsid w:val="00350D21"/>
    <w:rsid w:val="00360417"/>
    <w:rsid w:val="003A211A"/>
    <w:rsid w:val="003B64D9"/>
    <w:rsid w:val="0040128B"/>
    <w:rsid w:val="00442D10"/>
    <w:rsid w:val="004613BB"/>
    <w:rsid w:val="004972A1"/>
    <w:rsid w:val="004A58D2"/>
    <w:rsid w:val="004B4320"/>
    <w:rsid w:val="004C309D"/>
    <w:rsid w:val="004E6BC1"/>
    <w:rsid w:val="004F5353"/>
    <w:rsid w:val="005862DF"/>
    <w:rsid w:val="005B1630"/>
    <w:rsid w:val="006408F3"/>
    <w:rsid w:val="0066104F"/>
    <w:rsid w:val="006C1F71"/>
    <w:rsid w:val="006D1A60"/>
    <w:rsid w:val="006D4CFA"/>
    <w:rsid w:val="0070100F"/>
    <w:rsid w:val="007263F5"/>
    <w:rsid w:val="00726469"/>
    <w:rsid w:val="0076061F"/>
    <w:rsid w:val="007A119E"/>
    <w:rsid w:val="007B5149"/>
    <w:rsid w:val="00831E56"/>
    <w:rsid w:val="00886D03"/>
    <w:rsid w:val="008A0E15"/>
    <w:rsid w:val="008D1988"/>
    <w:rsid w:val="00901578"/>
    <w:rsid w:val="00912861"/>
    <w:rsid w:val="009A3737"/>
    <w:rsid w:val="009A43C5"/>
    <w:rsid w:val="009E65E6"/>
    <w:rsid w:val="009F69F0"/>
    <w:rsid w:val="00A91842"/>
    <w:rsid w:val="00AB0B50"/>
    <w:rsid w:val="00AC37C6"/>
    <w:rsid w:val="00C3313F"/>
    <w:rsid w:val="00C627B6"/>
    <w:rsid w:val="00CF0996"/>
    <w:rsid w:val="00CF1F8F"/>
    <w:rsid w:val="00D42D66"/>
    <w:rsid w:val="00DE37AA"/>
    <w:rsid w:val="00DF5BE5"/>
    <w:rsid w:val="00E00926"/>
    <w:rsid w:val="00E33722"/>
    <w:rsid w:val="00E46680"/>
    <w:rsid w:val="00E766BC"/>
    <w:rsid w:val="00EA12D4"/>
    <w:rsid w:val="00ED3E46"/>
    <w:rsid w:val="00EF5D12"/>
    <w:rsid w:val="00F34A98"/>
    <w:rsid w:val="00F96D22"/>
    <w:rsid w:val="00FB1CF3"/>
    <w:rsid w:val="00FC580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A32EF4"/>
  <w15:chartTrackingRefBased/>
  <w15:docId w15:val="{859EAF47-4B37-44A9-A1A2-FBC8321D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semiHidden/>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Listenabsatz">
    <w:name w:val="List Paragraph"/>
    <w:basedOn w:val="Standard"/>
    <w:uiPriority w:val="34"/>
    <w:qFormat/>
    <w:rsid w:val="004F5353"/>
    <w:pPr>
      <w:ind w:left="720"/>
      <w:contextualSpacing/>
    </w:pPr>
  </w:style>
  <w:style w:type="paragraph" w:customStyle="1" w:styleId="Default">
    <w:name w:val="Default"/>
    <w:rsid w:val="004F5353"/>
    <w:pPr>
      <w:autoSpaceDE w:val="0"/>
      <w:autoSpaceDN w:val="0"/>
      <w:adjustRightInd w:val="0"/>
      <w:spacing w:after="0" w:line="240" w:lineRule="auto"/>
    </w:pPr>
    <w:rPr>
      <w:rFonts w:ascii="Trebuchet MS" w:hAnsi="Trebuchet MS" w:cs="Trebuchet MS"/>
      <w:color w:val="000000"/>
      <w:sz w:val="24"/>
      <w:szCs w:val="24"/>
    </w:rPr>
  </w:style>
  <w:style w:type="paragraph" w:styleId="Sprechblasentext">
    <w:name w:val="Balloon Text"/>
    <w:basedOn w:val="Standard"/>
    <w:link w:val="SprechblasentextZchn"/>
    <w:uiPriority w:val="99"/>
    <w:semiHidden/>
    <w:unhideWhenUsed/>
    <w:rsid w:val="0091286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28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09229">
      <w:bodyDiv w:val="1"/>
      <w:marLeft w:val="0"/>
      <w:marRight w:val="0"/>
      <w:marTop w:val="0"/>
      <w:marBottom w:val="0"/>
      <w:divBdr>
        <w:top w:val="none" w:sz="0" w:space="0" w:color="auto"/>
        <w:left w:val="none" w:sz="0" w:space="0" w:color="auto"/>
        <w:bottom w:val="none" w:sz="0" w:space="0" w:color="auto"/>
        <w:right w:val="none" w:sz="0" w:space="0" w:color="auto"/>
      </w:divBdr>
    </w:div>
    <w:div w:id="218516292">
      <w:bodyDiv w:val="1"/>
      <w:marLeft w:val="0"/>
      <w:marRight w:val="0"/>
      <w:marTop w:val="0"/>
      <w:marBottom w:val="0"/>
      <w:divBdr>
        <w:top w:val="none" w:sz="0" w:space="0" w:color="auto"/>
        <w:left w:val="none" w:sz="0" w:space="0" w:color="auto"/>
        <w:bottom w:val="none" w:sz="0" w:space="0" w:color="auto"/>
        <w:right w:val="none" w:sz="0" w:space="0" w:color="auto"/>
      </w:divBdr>
    </w:div>
    <w:div w:id="308049248">
      <w:bodyDiv w:val="1"/>
      <w:marLeft w:val="0"/>
      <w:marRight w:val="0"/>
      <w:marTop w:val="0"/>
      <w:marBottom w:val="0"/>
      <w:divBdr>
        <w:top w:val="none" w:sz="0" w:space="0" w:color="auto"/>
        <w:left w:val="none" w:sz="0" w:space="0" w:color="auto"/>
        <w:bottom w:val="none" w:sz="0" w:space="0" w:color="auto"/>
        <w:right w:val="none" w:sz="0" w:space="0" w:color="auto"/>
      </w:divBdr>
    </w:div>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493379867">
      <w:bodyDiv w:val="1"/>
      <w:marLeft w:val="0"/>
      <w:marRight w:val="0"/>
      <w:marTop w:val="0"/>
      <w:marBottom w:val="0"/>
      <w:divBdr>
        <w:top w:val="none" w:sz="0" w:space="0" w:color="auto"/>
        <w:left w:val="none" w:sz="0" w:space="0" w:color="auto"/>
        <w:bottom w:val="none" w:sz="0" w:space="0" w:color="auto"/>
        <w:right w:val="none" w:sz="0" w:space="0" w:color="auto"/>
      </w:divBdr>
    </w:div>
    <w:div w:id="557476188">
      <w:bodyDiv w:val="1"/>
      <w:marLeft w:val="0"/>
      <w:marRight w:val="0"/>
      <w:marTop w:val="0"/>
      <w:marBottom w:val="0"/>
      <w:divBdr>
        <w:top w:val="none" w:sz="0" w:space="0" w:color="auto"/>
        <w:left w:val="none" w:sz="0" w:space="0" w:color="auto"/>
        <w:bottom w:val="none" w:sz="0" w:space="0" w:color="auto"/>
        <w:right w:val="none" w:sz="0" w:space="0" w:color="auto"/>
      </w:divBdr>
    </w:div>
    <w:div w:id="1142889116">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Q:\579\Administration\Vorlagen\Wordvorlage_Aktenvermerk\DomQuartier_Le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DomQuartier_Leer.dotx</Template>
  <TotalTime>0</TotalTime>
  <Pages>10</Pages>
  <Words>1910</Words>
  <Characters>12040</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Ratzenberger</dc:creator>
  <cp:keywords/>
  <dc:description/>
  <cp:lastModifiedBy>Ratzenberger Nadine</cp:lastModifiedBy>
  <cp:revision>75</cp:revision>
  <cp:lastPrinted>2025-03-10T14:55:00Z</cp:lastPrinted>
  <dcterms:created xsi:type="dcterms:W3CDTF">2025-03-06T15:33:00Z</dcterms:created>
  <dcterms:modified xsi:type="dcterms:W3CDTF">2025-03-10T15:37:00Z</dcterms:modified>
</cp:coreProperties>
</file>